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76ED6" w14:textId="77777777" w:rsidR="009C3838" w:rsidRPr="00BB05FB" w:rsidRDefault="00E87653" w:rsidP="009C3838">
      <w:pPr>
        <w:rPr>
          <w:rFonts w:asciiTheme="minorHAnsi" w:hAnsiTheme="minorHAnsi"/>
          <w:b/>
          <w:sz w:val="32"/>
          <w:szCs w:val="32"/>
        </w:rPr>
      </w:pPr>
      <w:r>
        <w:rPr>
          <w:noProof/>
        </w:rPr>
        <w:drawing>
          <wp:anchor distT="0" distB="0" distL="114300" distR="114300" simplePos="0" relativeHeight="251659264" behindDoc="1" locked="0" layoutInCell="1" allowOverlap="1" wp14:anchorId="1D7CD7C2" wp14:editId="596DE6F3">
            <wp:simplePos x="0" y="0"/>
            <wp:positionH relativeFrom="page">
              <wp:posOffset>6010275</wp:posOffset>
            </wp:positionH>
            <wp:positionV relativeFrom="page">
              <wp:posOffset>704850</wp:posOffset>
            </wp:positionV>
            <wp:extent cx="821690" cy="929640"/>
            <wp:effectExtent l="0" t="0" r="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1690" cy="929640"/>
                    </a:xfrm>
                    <a:prstGeom prst="rect">
                      <a:avLst/>
                    </a:prstGeom>
                    <a:noFill/>
                  </pic:spPr>
                </pic:pic>
              </a:graphicData>
            </a:graphic>
            <wp14:sizeRelH relativeFrom="page">
              <wp14:pctWidth>0</wp14:pctWidth>
            </wp14:sizeRelH>
            <wp14:sizeRelV relativeFrom="page">
              <wp14:pctHeight>0</wp14:pctHeight>
            </wp14:sizeRelV>
          </wp:anchor>
        </w:drawing>
      </w:r>
      <w:r w:rsidR="009C3838" w:rsidRPr="00BB05FB">
        <w:rPr>
          <w:rFonts w:asciiTheme="minorHAnsi" w:hAnsiTheme="minorHAnsi"/>
          <w:b/>
          <w:sz w:val="32"/>
          <w:szCs w:val="32"/>
        </w:rPr>
        <w:t>Administrative Office of the Courts</w:t>
      </w:r>
    </w:p>
    <w:p w14:paraId="19E3FB49" w14:textId="77777777" w:rsidR="009C3838" w:rsidRPr="00BB05FB" w:rsidRDefault="00BB05FB" w:rsidP="009C3838">
      <w:pPr>
        <w:rPr>
          <w:rFonts w:asciiTheme="minorHAnsi" w:hAnsiTheme="minorHAnsi"/>
          <w:b/>
          <w:sz w:val="32"/>
          <w:szCs w:val="32"/>
        </w:rPr>
      </w:pPr>
      <w:r w:rsidRPr="00BB05FB">
        <w:rPr>
          <w:rFonts w:asciiTheme="minorHAnsi" w:hAnsiTheme="minorHAnsi"/>
          <w:b/>
          <w:sz w:val="32"/>
          <w:szCs w:val="32"/>
        </w:rPr>
        <w:t>FOSTE</w:t>
      </w:r>
      <w:r>
        <w:rPr>
          <w:rFonts w:asciiTheme="minorHAnsi" w:hAnsiTheme="minorHAnsi"/>
          <w:b/>
          <w:sz w:val="32"/>
          <w:szCs w:val="32"/>
        </w:rPr>
        <w:t>R CARE COURT IMPROVEMENT PROGRAM</w:t>
      </w:r>
    </w:p>
    <w:p w14:paraId="5A2BD697" w14:textId="77777777" w:rsidR="009C3838" w:rsidRPr="00BB05FB" w:rsidRDefault="00BB05FB" w:rsidP="009C3838">
      <w:pPr>
        <w:rPr>
          <w:rFonts w:asciiTheme="minorHAnsi" w:hAnsiTheme="minorHAnsi"/>
          <w:b/>
          <w:sz w:val="32"/>
          <w:szCs w:val="32"/>
        </w:rPr>
      </w:pPr>
      <w:r w:rsidRPr="00BB05FB">
        <w:rPr>
          <w:rFonts w:asciiTheme="minorHAnsi" w:hAnsiTheme="minorHAnsi"/>
          <w:b/>
          <w:sz w:val="32"/>
          <w:szCs w:val="32"/>
        </w:rPr>
        <w:t>2009-A</w:t>
      </w:r>
      <w:r w:rsidR="009C3838" w:rsidRPr="00BB05FB">
        <w:rPr>
          <w:rFonts w:asciiTheme="minorHAnsi" w:hAnsiTheme="minorHAnsi"/>
          <w:b/>
          <w:sz w:val="32"/>
          <w:szCs w:val="32"/>
        </w:rPr>
        <w:t xml:space="preserve"> Commerce Park Drive, Annapolis, MD 21401</w:t>
      </w:r>
    </w:p>
    <w:p w14:paraId="5ED44C19" w14:textId="77777777" w:rsidR="009C3838" w:rsidRDefault="009C3838" w:rsidP="009C3838">
      <w:pPr>
        <w:rPr>
          <w:rFonts w:asciiTheme="minorHAnsi" w:hAnsiTheme="minorHAnsi"/>
          <w:b/>
          <w:sz w:val="24"/>
          <w:szCs w:val="24"/>
        </w:rPr>
      </w:pPr>
    </w:p>
    <w:p w14:paraId="117854D8" w14:textId="77777777" w:rsidR="00BB05FB" w:rsidRPr="001609EE" w:rsidRDefault="00BB05FB" w:rsidP="009C3838">
      <w:pPr>
        <w:rPr>
          <w:rFonts w:asciiTheme="minorHAnsi" w:hAnsiTheme="minorHAnsi"/>
        </w:rPr>
      </w:pPr>
    </w:p>
    <w:p w14:paraId="505B9C50" w14:textId="77777777" w:rsidR="009C3838" w:rsidRPr="001609EE" w:rsidRDefault="009C3838" w:rsidP="009C3838">
      <w:pPr>
        <w:rPr>
          <w:rFonts w:asciiTheme="minorHAnsi" w:hAnsiTheme="minorHAnsi"/>
        </w:rPr>
      </w:pPr>
    </w:p>
    <w:p w14:paraId="65888B97" w14:textId="365CFF40" w:rsidR="009C3838" w:rsidRPr="004277DB" w:rsidRDefault="00BB05FB" w:rsidP="009C3838">
      <w:pPr>
        <w:jc w:val="center"/>
        <w:rPr>
          <w:rFonts w:ascii="Times New Roman" w:hAnsi="Times New Roman" w:cs="Times New Roman"/>
          <w:b/>
          <w:sz w:val="28"/>
          <w:szCs w:val="28"/>
        </w:rPr>
      </w:pPr>
      <w:r w:rsidRPr="004277DB">
        <w:rPr>
          <w:rFonts w:ascii="Times New Roman" w:hAnsi="Times New Roman" w:cs="Times New Roman"/>
          <w:b/>
          <w:sz w:val="28"/>
          <w:szCs w:val="28"/>
        </w:rPr>
        <w:t xml:space="preserve">Special Conditions for </w:t>
      </w:r>
      <w:r w:rsidR="001324C1">
        <w:rPr>
          <w:rFonts w:ascii="Times New Roman" w:hAnsi="Times New Roman" w:cs="Times New Roman"/>
          <w:b/>
          <w:sz w:val="28"/>
          <w:szCs w:val="28"/>
        </w:rPr>
        <w:t xml:space="preserve">FY2017 </w:t>
      </w:r>
      <w:bookmarkStart w:id="0" w:name="_GoBack"/>
      <w:bookmarkEnd w:id="0"/>
      <w:r w:rsidR="00BA5120">
        <w:rPr>
          <w:rFonts w:ascii="Times New Roman" w:hAnsi="Times New Roman" w:cs="Times New Roman"/>
          <w:b/>
          <w:sz w:val="28"/>
          <w:szCs w:val="28"/>
        </w:rPr>
        <w:t>FCCIP Special Project</w:t>
      </w:r>
      <w:r w:rsidRPr="004277DB">
        <w:rPr>
          <w:rFonts w:ascii="Times New Roman" w:hAnsi="Times New Roman" w:cs="Times New Roman"/>
          <w:b/>
          <w:sz w:val="28"/>
          <w:szCs w:val="28"/>
        </w:rPr>
        <w:t xml:space="preserve"> </w:t>
      </w:r>
      <w:r w:rsidR="009C3838" w:rsidRPr="004277DB">
        <w:rPr>
          <w:rFonts w:ascii="Times New Roman" w:hAnsi="Times New Roman" w:cs="Times New Roman"/>
          <w:b/>
          <w:sz w:val="28"/>
          <w:szCs w:val="28"/>
        </w:rPr>
        <w:t>Grants</w:t>
      </w:r>
    </w:p>
    <w:p w14:paraId="42601A97" w14:textId="77777777" w:rsidR="001609EE" w:rsidRPr="004277DB" w:rsidRDefault="001609EE" w:rsidP="001609EE">
      <w:pPr>
        <w:rPr>
          <w:rFonts w:ascii="Times New Roman" w:hAnsi="Times New Roman" w:cs="Times New Roman"/>
          <w:sz w:val="28"/>
          <w:szCs w:val="28"/>
        </w:rPr>
      </w:pPr>
    </w:p>
    <w:p w14:paraId="7BE8DA8F" w14:textId="77777777" w:rsidR="001609EE" w:rsidRPr="004277DB" w:rsidRDefault="001609EE" w:rsidP="001609EE">
      <w:pPr>
        <w:rPr>
          <w:rFonts w:ascii="Times New Roman" w:hAnsi="Times New Roman" w:cs="Times New Roman"/>
          <w:sz w:val="28"/>
          <w:szCs w:val="28"/>
        </w:rPr>
      </w:pPr>
      <w:r w:rsidRPr="004277DB">
        <w:rPr>
          <w:rFonts w:ascii="Times New Roman" w:hAnsi="Times New Roman" w:cs="Times New Roman"/>
          <w:sz w:val="28"/>
          <w:szCs w:val="28"/>
        </w:rPr>
        <w:t xml:space="preserve">In addition to the conditions specified in the Judiciary’s General Grant Conditions, the following conditions apply to all </w:t>
      </w:r>
      <w:r w:rsidR="00BB05FB" w:rsidRPr="004277DB">
        <w:rPr>
          <w:rFonts w:ascii="Times New Roman" w:hAnsi="Times New Roman" w:cs="Times New Roman"/>
          <w:sz w:val="28"/>
          <w:szCs w:val="28"/>
        </w:rPr>
        <w:t xml:space="preserve">FCCIP </w:t>
      </w:r>
      <w:r w:rsidR="00EE61A1" w:rsidRPr="004277DB">
        <w:rPr>
          <w:rFonts w:ascii="Times New Roman" w:hAnsi="Times New Roman" w:cs="Times New Roman"/>
          <w:sz w:val="28"/>
          <w:szCs w:val="28"/>
        </w:rPr>
        <w:t>Grants</w:t>
      </w:r>
      <w:r w:rsidRPr="004277DB">
        <w:rPr>
          <w:rFonts w:ascii="Times New Roman" w:hAnsi="Times New Roman" w:cs="Times New Roman"/>
          <w:sz w:val="28"/>
          <w:szCs w:val="28"/>
        </w:rPr>
        <w:t>.</w:t>
      </w:r>
    </w:p>
    <w:p w14:paraId="2F1599A2" w14:textId="77777777" w:rsidR="001609EE" w:rsidRPr="004277DB" w:rsidRDefault="001609EE" w:rsidP="001609EE">
      <w:pPr>
        <w:rPr>
          <w:rFonts w:ascii="Times New Roman" w:hAnsi="Times New Roman" w:cs="Times New Roman"/>
          <w:sz w:val="28"/>
          <w:szCs w:val="28"/>
        </w:rPr>
      </w:pPr>
    </w:p>
    <w:p w14:paraId="6AB3B517" w14:textId="77777777" w:rsidR="00BB05FB" w:rsidRPr="004277DB" w:rsidRDefault="00BB05FB" w:rsidP="00BB05FB">
      <w:pPr>
        <w:jc w:val="center"/>
        <w:rPr>
          <w:rFonts w:ascii="Times New Roman" w:hAnsi="Times New Roman" w:cs="Times New Roman"/>
          <w:b/>
          <w:color w:val="000000"/>
          <w:sz w:val="24"/>
          <w:szCs w:val="24"/>
        </w:rPr>
      </w:pPr>
      <w:r w:rsidRPr="004277DB">
        <w:rPr>
          <w:rFonts w:ascii="Times New Roman" w:hAnsi="Times New Roman" w:cs="Times New Roman"/>
          <w:b/>
          <w:color w:val="000000"/>
          <w:sz w:val="24"/>
          <w:szCs w:val="24"/>
        </w:rPr>
        <w:t xml:space="preserve">FUNDING </w:t>
      </w:r>
      <w:r w:rsidR="00652F77">
        <w:rPr>
          <w:rFonts w:ascii="Times New Roman" w:hAnsi="Times New Roman" w:cs="Times New Roman"/>
          <w:b/>
          <w:color w:val="000000"/>
          <w:sz w:val="24"/>
          <w:szCs w:val="24"/>
        </w:rPr>
        <w:t>CYCLE: JULY 1, 2016 – JUNE 30, 2017</w:t>
      </w:r>
    </w:p>
    <w:p w14:paraId="0B371A03" w14:textId="77777777" w:rsidR="00BB05FB" w:rsidRPr="004277DB" w:rsidRDefault="00BB05FB" w:rsidP="00BB05FB">
      <w:pPr>
        <w:rPr>
          <w:rFonts w:ascii="Times New Roman" w:hAnsi="Times New Roman" w:cs="Times New Roman"/>
          <w:sz w:val="24"/>
          <w:szCs w:val="24"/>
        </w:rPr>
      </w:pPr>
    </w:p>
    <w:p w14:paraId="5BED92B8" w14:textId="77777777" w:rsidR="00BB05FB" w:rsidRPr="004277DB" w:rsidRDefault="00BB05FB" w:rsidP="00BB05FB">
      <w:pPr>
        <w:pStyle w:val="Heading2"/>
      </w:pPr>
      <w:r w:rsidRPr="004277DB">
        <w:t>General Background</w:t>
      </w:r>
    </w:p>
    <w:p w14:paraId="44228E6F" w14:textId="505345A8"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All entities seeking funds from the Maryland Judiciary, Foste</w:t>
      </w:r>
      <w:r w:rsidR="004277DB" w:rsidRPr="004277DB">
        <w:rPr>
          <w:rFonts w:ascii="Times New Roman" w:hAnsi="Times New Roman" w:cs="Times New Roman"/>
          <w:sz w:val="24"/>
          <w:szCs w:val="24"/>
        </w:rPr>
        <w:t>r Care Court Improvement Program</w:t>
      </w:r>
      <w:r w:rsidRPr="004277DB">
        <w:rPr>
          <w:rFonts w:ascii="Times New Roman" w:hAnsi="Times New Roman" w:cs="Times New Roman"/>
          <w:sz w:val="24"/>
          <w:szCs w:val="24"/>
        </w:rPr>
        <w:t xml:space="preserve">, must submit a grant application with a </w:t>
      </w:r>
      <w:r w:rsidR="00BA5120">
        <w:rPr>
          <w:rFonts w:ascii="Times New Roman" w:hAnsi="Times New Roman" w:cs="Times New Roman"/>
          <w:sz w:val="24"/>
          <w:szCs w:val="24"/>
        </w:rPr>
        <w:t xml:space="preserve">proposed </w:t>
      </w:r>
      <w:r w:rsidRPr="004277DB">
        <w:rPr>
          <w:rFonts w:ascii="Times New Roman" w:hAnsi="Times New Roman" w:cs="Times New Roman"/>
          <w:sz w:val="24"/>
          <w:szCs w:val="24"/>
        </w:rPr>
        <w:t xml:space="preserve">budget </w:t>
      </w:r>
      <w:r w:rsidR="00BA5120">
        <w:rPr>
          <w:rFonts w:ascii="Times New Roman" w:hAnsi="Times New Roman" w:cs="Times New Roman"/>
          <w:sz w:val="24"/>
          <w:szCs w:val="24"/>
        </w:rPr>
        <w:t xml:space="preserve">with </w:t>
      </w:r>
      <w:r w:rsidRPr="004277DB">
        <w:rPr>
          <w:rFonts w:ascii="Times New Roman" w:hAnsi="Times New Roman" w:cs="Times New Roman"/>
          <w:sz w:val="24"/>
          <w:szCs w:val="24"/>
        </w:rPr>
        <w:t>justification.  The number of projects selected and the amounts of the grants will depend on the funds available.  Funding for projects is not guaranteed.</w:t>
      </w:r>
    </w:p>
    <w:p w14:paraId="7CBF203F" w14:textId="77777777" w:rsidR="00BB05FB" w:rsidRPr="004277DB" w:rsidRDefault="00BB05FB" w:rsidP="00BB05FB">
      <w:pPr>
        <w:rPr>
          <w:rFonts w:ascii="Times New Roman" w:hAnsi="Times New Roman" w:cs="Times New Roman"/>
          <w:sz w:val="24"/>
          <w:szCs w:val="24"/>
        </w:rPr>
      </w:pPr>
    </w:p>
    <w:p w14:paraId="4B450E9E" w14:textId="77777777"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 xml:space="preserve">Grant applications will be reviewed by a grant review committee.  Once the committee has approved an application for funding, an award letter defining terms and conditions, along with a copy of the grant application will be sent to the grantee. </w:t>
      </w:r>
    </w:p>
    <w:p w14:paraId="334E9572" w14:textId="77777777" w:rsidR="00BB05FB" w:rsidRPr="004277DB" w:rsidRDefault="00BB05FB" w:rsidP="00BB05FB">
      <w:pPr>
        <w:rPr>
          <w:rFonts w:ascii="Times New Roman" w:hAnsi="Times New Roman" w:cs="Times New Roman"/>
          <w:sz w:val="24"/>
          <w:szCs w:val="24"/>
        </w:rPr>
      </w:pPr>
    </w:p>
    <w:p w14:paraId="68C80C48" w14:textId="77777777"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Acceptance of a grant automatically gives any authorized representative of the Maryland Judiciary access to and the right to examine all records, papers, books, and documents related to a Judiciary grant for the purposes of assuring compliance with policies and guidelines, program evaluation and research.</w:t>
      </w:r>
    </w:p>
    <w:p w14:paraId="5D8C0623" w14:textId="77777777" w:rsidR="00BB05FB" w:rsidRPr="004277DB" w:rsidRDefault="00BB05FB" w:rsidP="00BB05FB">
      <w:pPr>
        <w:rPr>
          <w:rFonts w:ascii="Times New Roman" w:hAnsi="Times New Roman" w:cs="Times New Roman"/>
          <w:sz w:val="24"/>
          <w:szCs w:val="24"/>
        </w:rPr>
      </w:pPr>
    </w:p>
    <w:p w14:paraId="5FD460B4" w14:textId="0046F299" w:rsidR="00BB05FB" w:rsidRPr="00652F77" w:rsidRDefault="00BB05FB" w:rsidP="00BB05FB">
      <w:pPr>
        <w:rPr>
          <w:rFonts w:ascii="Times New Roman" w:hAnsi="Times New Roman" w:cs="Times New Roman"/>
          <w:color w:val="FF0000"/>
          <w:sz w:val="24"/>
          <w:szCs w:val="24"/>
        </w:rPr>
      </w:pPr>
      <w:r w:rsidRPr="004277DB">
        <w:rPr>
          <w:rFonts w:ascii="Times New Roman" w:hAnsi="Times New Roman" w:cs="Times New Roman"/>
          <w:sz w:val="24"/>
          <w:szCs w:val="24"/>
        </w:rPr>
        <w:t>The Maryland Judiciary, Foste</w:t>
      </w:r>
      <w:r w:rsidR="00E87653">
        <w:rPr>
          <w:rFonts w:ascii="Times New Roman" w:hAnsi="Times New Roman" w:cs="Times New Roman"/>
          <w:sz w:val="24"/>
          <w:szCs w:val="24"/>
        </w:rPr>
        <w:t>r Care Court Improvement Program</w:t>
      </w:r>
      <w:r w:rsidRPr="004277DB">
        <w:rPr>
          <w:rFonts w:ascii="Times New Roman" w:hAnsi="Times New Roman" w:cs="Times New Roman"/>
          <w:sz w:val="24"/>
          <w:szCs w:val="24"/>
        </w:rPr>
        <w:t xml:space="preserve"> </w:t>
      </w:r>
      <w:r w:rsidR="00652F77">
        <w:rPr>
          <w:rFonts w:ascii="Times New Roman" w:hAnsi="Times New Roman" w:cs="Times New Roman"/>
          <w:sz w:val="24"/>
          <w:szCs w:val="24"/>
        </w:rPr>
        <w:t xml:space="preserve">administers the grants.  Funds </w:t>
      </w:r>
      <w:r w:rsidRPr="004277DB">
        <w:rPr>
          <w:rFonts w:ascii="Times New Roman" w:hAnsi="Times New Roman" w:cs="Times New Roman"/>
          <w:sz w:val="24"/>
          <w:szCs w:val="24"/>
        </w:rPr>
        <w:t>appropriated by the</w:t>
      </w:r>
      <w:r w:rsidR="00652F77">
        <w:rPr>
          <w:rFonts w:ascii="Times New Roman" w:hAnsi="Times New Roman" w:cs="Times New Roman"/>
          <w:sz w:val="24"/>
          <w:szCs w:val="24"/>
        </w:rPr>
        <w:t xml:space="preserve"> state to </w:t>
      </w:r>
      <w:r w:rsidRPr="004277DB">
        <w:rPr>
          <w:rFonts w:ascii="Times New Roman" w:hAnsi="Times New Roman" w:cs="Times New Roman"/>
          <w:sz w:val="24"/>
          <w:szCs w:val="24"/>
        </w:rPr>
        <w:t xml:space="preserve">provide financial assistance to State and local units of government, non-profit organizations and institutions of higher education within the State of Maryland to assist state courts in improving safety, permanency, and well-being outcomes </w:t>
      </w:r>
      <w:r w:rsidRPr="00E87653">
        <w:rPr>
          <w:rFonts w:ascii="Times New Roman" w:hAnsi="Times New Roman" w:cs="Times New Roman"/>
          <w:b/>
          <w:sz w:val="24"/>
          <w:szCs w:val="24"/>
        </w:rPr>
        <w:t>for abused and neglected children in the child welfare system.</w:t>
      </w:r>
      <w:r w:rsidRPr="004277DB">
        <w:rPr>
          <w:rFonts w:ascii="Times New Roman" w:hAnsi="Times New Roman" w:cs="Times New Roman"/>
          <w:sz w:val="24"/>
          <w:szCs w:val="24"/>
        </w:rPr>
        <w:t xml:space="preserve">  </w:t>
      </w:r>
    </w:p>
    <w:p w14:paraId="718EBA1F" w14:textId="77777777"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 xml:space="preserve"> </w:t>
      </w:r>
    </w:p>
    <w:p w14:paraId="0B872436" w14:textId="77777777" w:rsidR="00BB05FB" w:rsidRPr="004277DB" w:rsidRDefault="00BB05FB" w:rsidP="00BB05FB">
      <w:pPr>
        <w:pStyle w:val="Footer"/>
        <w:rPr>
          <w:rFonts w:ascii="Times New Roman" w:hAnsi="Times New Roman" w:cs="Times New Roman"/>
          <w:sz w:val="24"/>
          <w:szCs w:val="24"/>
        </w:rPr>
      </w:pPr>
      <w:r w:rsidRPr="004277DB">
        <w:rPr>
          <w:rFonts w:ascii="Times New Roman" w:hAnsi="Times New Roman" w:cs="Times New Roman"/>
          <w:b/>
          <w:sz w:val="24"/>
          <w:szCs w:val="24"/>
          <w:u w:val="single"/>
        </w:rPr>
        <w:t>Scope of Solicitation</w:t>
      </w:r>
      <w:r w:rsidRPr="004277DB">
        <w:rPr>
          <w:rFonts w:ascii="Times New Roman" w:hAnsi="Times New Roman" w:cs="Times New Roman"/>
          <w:sz w:val="24"/>
          <w:szCs w:val="24"/>
        </w:rPr>
        <w:t>:</w:t>
      </w:r>
    </w:p>
    <w:p w14:paraId="5A84E34A" w14:textId="074B8B0A" w:rsidR="00E87653"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 xml:space="preserve">For best consideration, applicants should clearly identify the outcomes they seek to achieve with the specified grant activities and develop measurable objectives to determine progress in achieving these outcomes.  Activities should fall into one or more of the following strategic categories </w:t>
      </w:r>
      <w:r w:rsidR="00450776">
        <w:rPr>
          <w:rFonts w:ascii="Times New Roman" w:hAnsi="Times New Roman" w:cs="Times New Roman"/>
          <w:sz w:val="24"/>
          <w:szCs w:val="24"/>
        </w:rPr>
        <w:t>(Court</w:t>
      </w:r>
      <w:r w:rsidR="00E87653">
        <w:rPr>
          <w:rFonts w:ascii="Times New Roman" w:hAnsi="Times New Roman" w:cs="Times New Roman"/>
          <w:sz w:val="24"/>
          <w:szCs w:val="24"/>
        </w:rPr>
        <w:t xml:space="preserve"> Function Improvement, Capacity Building and/or Systemic Reform) </w:t>
      </w:r>
      <w:r w:rsidRPr="004277DB">
        <w:rPr>
          <w:rFonts w:ascii="Times New Roman" w:hAnsi="Times New Roman" w:cs="Times New Roman"/>
          <w:sz w:val="24"/>
          <w:szCs w:val="24"/>
        </w:rPr>
        <w:t xml:space="preserve">to help achieve measurable outcomes.  </w:t>
      </w:r>
      <w:r w:rsidR="00E87653">
        <w:rPr>
          <w:rFonts w:ascii="Times New Roman" w:hAnsi="Times New Roman" w:cs="Times New Roman"/>
          <w:sz w:val="24"/>
          <w:szCs w:val="24"/>
        </w:rPr>
        <w:t xml:space="preserve">The following activities </w:t>
      </w:r>
      <w:r w:rsidR="00E87653" w:rsidRPr="00894661">
        <w:rPr>
          <w:rFonts w:ascii="Times New Roman" w:hAnsi="Times New Roman" w:cs="Times New Roman"/>
          <w:sz w:val="24"/>
          <w:szCs w:val="24"/>
        </w:rPr>
        <w:t xml:space="preserve">are </w:t>
      </w:r>
      <w:r w:rsidR="00EF19CC" w:rsidRPr="00894661">
        <w:rPr>
          <w:rFonts w:ascii="Times New Roman" w:hAnsi="Times New Roman" w:cs="Times New Roman"/>
          <w:sz w:val="24"/>
          <w:szCs w:val="24"/>
        </w:rPr>
        <w:t xml:space="preserve">examples </w:t>
      </w:r>
      <w:r w:rsidR="00E87653">
        <w:rPr>
          <w:rFonts w:ascii="Times New Roman" w:hAnsi="Times New Roman" w:cs="Times New Roman"/>
          <w:sz w:val="24"/>
          <w:szCs w:val="24"/>
        </w:rPr>
        <w:t xml:space="preserve">of what the funds may be used for: </w:t>
      </w:r>
    </w:p>
    <w:p w14:paraId="37106626" w14:textId="77777777" w:rsidR="00652F77" w:rsidRDefault="00652F77" w:rsidP="00BB05FB">
      <w:pPr>
        <w:rPr>
          <w:rFonts w:ascii="Times New Roman" w:hAnsi="Times New Roman" w:cs="Times New Roman"/>
          <w:sz w:val="24"/>
          <w:szCs w:val="24"/>
        </w:rPr>
      </w:pPr>
    </w:p>
    <w:p w14:paraId="10A046B0" w14:textId="77777777" w:rsidR="00894661" w:rsidRDefault="00894661" w:rsidP="00BB05FB">
      <w:pPr>
        <w:rPr>
          <w:rFonts w:ascii="Times New Roman" w:hAnsi="Times New Roman" w:cs="Times New Roman"/>
          <w:sz w:val="24"/>
          <w:szCs w:val="24"/>
        </w:rPr>
      </w:pPr>
    </w:p>
    <w:p w14:paraId="6FC481B6" w14:textId="77777777" w:rsidR="00894661" w:rsidRDefault="00894661" w:rsidP="00BB05FB">
      <w:pPr>
        <w:rPr>
          <w:rFonts w:ascii="Times New Roman" w:hAnsi="Times New Roman" w:cs="Times New Roman"/>
          <w:sz w:val="24"/>
          <w:szCs w:val="24"/>
        </w:rPr>
      </w:pPr>
    </w:p>
    <w:p w14:paraId="60B127AA" w14:textId="77777777" w:rsidR="00894661" w:rsidRPr="00E87653" w:rsidRDefault="00894661" w:rsidP="00BB05FB">
      <w:pPr>
        <w:rPr>
          <w:rFonts w:ascii="Times New Roman" w:hAnsi="Times New Roman" w:cs="Times New Roman"/>
          <w:sz w:val="24"/>
          <w:szCs w:val="24"/>
        </w:rPr>
      </w:pPr>
    </w:p>
    <w:p w14:paraId="0B2B9899" w14:textId="77777777" w:rsidR="00BB05FB" w:rsidRPr="004277DB" w:rsidRDefault="00BB05FB" w:rsidP="00BB05FB">
      <w:pPr>
        <w:rPr>
          <w:rFonts w:ascii="Times New Roman" w:hAnsi="Times New Roman" w:cs="Times New Roman"/>
          <w:b/>
          <w:sz w:val="24"/>
          <w:szCs w:val="24"/>
        </w:rPr>
      </w:pPr>
      <w:r w:rsidRPr="004277DB">
        <w:rPr>
          <w:rFonts w:ascii="Times New Roman" w:hAnsi="Times New Roman" w:cs="Times New Roman"/>
          <w:b/>
          <w:sz w:val="24"/>
          <w:szCs w:val="24"/>
        </w:rPr>
        <w:lastRenderedPageBreak/>
        <w:t>Court Function Improvement</w:t>
      </w:r>
    </w:p>
    <w:p w14:paraId="2289E26D" w14:textId="77777777" w:rsidR="00BB05FB" w:rsidRPr="004277DB" w:rsidRDefault="00BB05FB" w:rsidP="00BB05FB">
      <w:pPr>
        <w:widowControl/>
        <w:numPr>
          <w:ilvl w:val="0"/>
          <w:numId w:val="5"/>
        </w:numPr>
        <w:autoSpaceDE/>
        <w:autoSpaceDN/>
        <w:adjustRightInd/>
        <w:rPr>
          <w:rFonts w:ascii="Times New Roman" w:hAnsi="Times New Roman" w:cs="Times New Roman"/>
          <w:sz w:val="24"/>
          <w:szCs w:val="24"/>
        </w:rPr>
      </w:pPr>
      <w:r w:rsidRPr="004277DB">
        <w:rPr>
          <w:rFonts w:ascii="Times New Roman" w:hAnsi="Times New Roman" w:cs="Times New Roman"/>
          <w:sz w:val="24"/>
          <w:szCs w:val="24"/>
        </w:rPr>
        <w:t>Implementing new initiatives, local and national best practices, and recommendations that improve the processing of child welfare cases as identified by the court.</w:t>
      </w:r>
    </w:p>
    <w:p w14:paraId="1EC035F5" w14:textId="77777777" w:rsidR="00BB05FB" w:rsidRPr="004277DB" w:rsidRDefault="00BB05FB" w:rsidP="00BB05FB">
      <w:pPr>
        <w:widowControl/>
        <w:numPr>
          <w:ilvl w:val="0"/>
          <w:numId w:val="5"/>
        </w:numPr>
        <w:autoSpaceDE/>
        <w:autoSpaceDN/>
        <w:adjustRightInd/>
        <w:rPr>
          <w:rFonts w:ascii="Times New Roman" w:hAnsi="Times New Roman" w:cs="Times New Roman"/>
          <w:sz w:val="24"/>
          <w:szCs w:val="24"/>
        </w:rPr>
      </w:pPr>
      <w:r w:rsidRPr="004277DB">
        <w:rPr>
          <w:rFonts w:ascii="Times New Roman" w:hAnsi="Times New Roman" w:cs="Times New Roman"/>
          <w:sz w:val="24"/>
          <w:szCs w:val="24"/>
        </w:rPr>
        <w:t>Formalizing and/or improving relationships with the child welfare agency.</w:t>
      </w:r>
    </w:p>
    <w:p w14:paraId="4EE2C0FC" w14:textId="77777777" w:rsidR="00BB05FB" w:rsidRPr="004277DB" w:rsidRDefault="00BB05FB" w:rsidP="00BB05FB">
      <w:pPr>
        <w:widowControl/>
        <w:numPr>
          <w:ilvl w:val="0"/>
          <w:numId w:val="5"/>
        </w:numPr>
        <w:autoSpaceDE/>
        <w:autoSpaceDN/>
        <w:adjustRightInd/>
        <w:rPr>
          <w:rFonts w:ascii="Times New Roman" w:hAnsi="Times New Roman" w:cs="Times New Roman"/>
          <w:sz w:val="24"/>
          <w:szCs w:val="24"/>
        </w:rPr>
      </w:pPr>
      <w:r w:rsidRPr="004277DB">
        <w:rPr>
          <w:rFonts w:ascii="Times New Roman" w:hAnsi="Times New Roman" w:cs="Times New Roman"/>
          <w:sz w:val="24"/>
          <w:szCs w:val="24"/>
        </w:rPr>
        <w:t>Increasing and improving the engagement of the entire family in court processes relating to child welfare, family preservation, family reunification and adoption.</w:t>
      </w:r>
    </w:p>
    <w:p w14:paraId="6C125A3D" w14:textId="77777777" w:rsidR="00BB05FB" w:rsidRPr="004277DB" w:rsidRDefault="00BB05FB" w:rsidP="00BB05FB">
      <w:pPr>
        <w:widowControl/>
        <w:numPr>
          <w:ilvl w:val="0"/>
          <w:numId w:val="5"/>
        </w:numPr>
        <w:autoSpaceDE/>
        <w:autoSpaceDN/>
        <w:adjustRightInd/>
        <w:rPr>
          <w:rFonts w:ascii="Times New Roman" w:hAnsi="Times New Roman" w:cs="Times New Roman"/>
          <w:sz w:val="24"/>
          <w:szCs w:val="24"/>
        </w:rPr>
      </w:pPr>
      <w:r w:rsidRPr="004277DB">
        <w:rPr>
          <w:rFonts w:ascii="Times New Roman" w:hAnsi="Times New Roman" w:cs="Times New Roman"/>
          <w:sz w:val="24"/>
          <w:szCs w:val="24"/>
        </w:rPr>
        <w:t>Improving the handling of cases involving the interstate placement of children.</w:t>
      </w:r>
    </w:p>
    <w:p w14:paraId="171CB612" w14:textId="77777777" w:rsidR="00BB05FB" w:rsidRPr="004277DB" w:rsidRDefault="00BB05FB" w:rsidP="00BB05FB">
      <w:pPr>
        <w:widowControl/>
        <w:numPr>
          <w:ilvl w:val="0"/>
          <w:numId w:val="5"/>
        </w:numPr>
        <w:autoSpaceDE/>
        <w:autoSpaceDN/>
        <w:adjustRightInd/>
        <w:rPr>
          <w:rFonts w:ascii="Times New Roman" w:hAnsi="Times New Roman" w:cs="Times New Roman"/>
          <w:sz w:val="24"/>
          <w:szCs w:val="24"/>
        </w:rPr>
      </w:pPr>
      <w:r w:rsidRPr="004277DB">
        <w:rPr>
          <w:rFonts w:ascii="Times New Roman" w:hAnsi="Times New Roman" w:cs="Times New Roman"/>
          <w:sz w:val="24"/>
          <w:szCs w:val="24"/>
        </w:rPr>
        <w:t>Incorporating trauma-informed services and evidenced based practices into court and legal representation practice.</w:t>
      </w:r>
    </w:p>
    <w:p w14:paraId="43819732" w14:textId="77777777" w:rsidR="00BB05FB" w:rsidRPr="004277DB" w:rsidRDefault="00BB05FB" w:rsidP="00BB05FB">
      <w:pPr>
        <w:widowControl/>
        <w:numPr>
          <w:ilvl w:val="0"/>
          <w:numId w:val="5"/>
        </w:numPr>
        <w:autoSpaceDE/>
        <w:autoSpaceDN/>
        <w:adjustRightInd/>
        <w:rPr>
          <w:rFonts w:ascii="Times New Roman" w:hAnsi="Times New Roman" w:cs="Times New Roman"/>
          <w:sz w:val="24"/>
          <w:szCs w:val="24"/>
        </w:rPr>
      </w:pPr>
      <w:r w:rsidRPr="004277DB">
        <w:rPr>
          <w:rFonts w:ascii="Times New Roman" w:hAnsi="Times New Roman" w:cs="Times New Roman"/>
          <w:sz w:val="24"/>
          <w:szCs w:val="24"/>
        </w:rPr>
        <w:t>Monitoring Child in Need of Assistance (CINA) and related TPR/Guardianship and Adoption cases for statutory time frame compliance.</w:t>
      </w:r>
    </w:p>
    <w:p w14:paraId="5D923E04" w14:textId="77777777" w:rsidR="00BB05FB" w:rsidRPr="004277DB" w:rsidRDefault="00BB05FB" w:rsidP="00BB05FB">
      <w:pPr>
        <w:ind w:left="720"/>
        <w:rPr>
          <w:rFonts w:ascii="Times New Roman" w:hAnsi="Times New Roman" w:cs="Times New Roman"/>
          <w:sz w:val="24"/>
          <w:szCs w:val="24"/>
        </w:rPr>
      </w:pPr>
    </w:p>
    <w:p w14:paraId="4E620C06" w14:textId="77777777" w:rsidR="00BB05FB" w:rsidRPr="004277DB" w:rsidRDefault="00BB05FB" w:rsidP="00BB05FB">
      <w:pPr>
        <w:rPr>
          <w:rFonts w:ascii="Times New Roman" w:hAnsi="Times New Roman" w:cs="Times New Roman"/>
          <w:b/>
          <w:sz w:val="24"/>
          <w:szCs w:val="24"/>
        </w:rPr>
      </w:pPr>
      <w:r w:rsidRPr="004277DB">
        <w:rPr>
          <w:rFonts w:ascii="Times New Roman" w:hAnsi="Times New Roman" w:cs="Times New Roman"/>
          <w:b/>
          <w:sz w:val="24"/>
          <w:szCs w:val="24"/>
        </w:rPr>
        <w:t>Capacity Building</w:t>
      </w:r>
    </w:p>
    <w:p w14:paraId="22742397" w14:textId="77777777" w:rsidR="00BB05FB" w:rsidRPr="004277DB" w:rsidRDefault="00BB05FB" w:rsidP="00BB05FB">
      <w:pPr>
        <w:widowControl/>
        <w:numPr>
          <w:ilvl w:val="0"/>
          <w:numId w:val="5"/>
        </w:numPr>
        <w:autoSpaceDE/>
        <w:autoSpaceDN/>
        <w:adjustRightInd/>
        <w:rPr>
          <w:rFonts w:ascii="Times New Roman" w:hAnsi="Times New Roman" w:cs="Times New Roman"/>
          <w:sz w:val="24"/>
          <w:szCs w:val="24"/>
        </w:rPr>
      </w:pPr>
      <w:r w:rsidRPr="004277DB">
        <w:rPr>
          <w:rFonts w:ascii="Times New Roman" w:hAnsi="Times New Roman" w:cs="Times New Roman"/>
          <w:sz w:val="24"/>
          <w:szCs w:val="24"/>
        </w:rPr>
        <w:t>Cross training with multi-disciplinary stakeholders.</w:t>
      </w:r>
    </w:p>
    <w:p w14:paraId="5C86106D" w14:textId="77777777" w:rsidR="00BB05FB" w:rsidRPr="004277DB" w:rsidRDefault="00BB05FB" w:rsidP="00BB05FB">
      <w:pPr>
        <w:widowControl/>
        <w:numPr>
          <w:ilvl w:val="0"/>
          <w:numId w:val="5"/>
        </w:numPr>
        <w:autoSpaceDE/>
        <w:autoSpaceDN/>
        <w:adjustRightInd/>
        <w:rPr>
          <w:rFonts w:ascii="Times New Roman" w:hAnsi="Times New Roman" w:cs="Times New Roman"/>
          <w:sz w:val="24"/>
          <w:szCs w:val="24"/>
        </w:rPr>
      </w:pPr>
      <w:r w:rsidRPr="004277DB">
        <w:rPr>
          <w:rFonts w:ascii="Times New Roman" w:hAnsi="Times New Roman" w:cs="Times New Roman"/>
          <w:sz w:val="24"/>
          <w:szCs w:val="24"/>
        </w:rPr>
        <w:t>Educational or training programs for the bench, masters, and/or clerks in the area of compliance with federal statutes and regulations in child welfare cases, including content of court orders.</w:t>
      </w:r>
    </w:p>
    <w:p w14:paraId="1E3104C2" w14:textId="77777777" w:rsidR="00BB05FB" w:rsidRPr="004277DB" w:rsidRDefault="00BB05FB" w:rsidP="00BB05FB">
      <w:pPr>
        <w:widowControl/>
        <w:numPr>
          <w:ilvl w:val="0"/>
          <w:numId w:val="5"/>
        </w:numPr>
        <w:autoSpaceDE/>
        <w:autoSpaceDN/>
        <w:adjustRightInd/>
        <w:rPr>
          <w:rFonts w:ascii="Times New Roman" w:hAnsi="Times New Roman" w:cs="Times New Roman"/>
          <w:sz w:val="24"/>
          <w:szCs w:val="24"/>
        </w:rPr>
      </w:pPr>
      <w:r w:rsidRPr="004277DB">
        <w:rPr>
          <w:rFonts w:ascii="Times New Roman" w:hAnsi="Times New Roman" w:cs="Times New Roman"/>
          <w:sz w:val="24"/>
          <w:szCs w:val="24"/>
        </w:rPr>
        <w:t>Collecting data and developing data collection infrastructure, sharing data among child welfare agency, board of education, and other State agencies responsible for child well-being.</w:t>
      </w:r>
    </w:p>
    <w:p w14:paraId="5990542D" w14:textId="77777777" w:rsidR="00BB05FB" w:rsidRPr="004277DB" w:rsidRDefault="00BB05FB" w:rsidP="00BB05FB">
      <w:pPr>
        <w:widowControl/>
        <w:numPr>
          <w:ilvl w:val="0"/>
          <w:numId w:val="5"/>
        </w:numPr>
        <w:autoSpaceDE/>
        <w:autoSpaceDN/>
        <w:adjustRightInd/>
        <w:rPr>
          <w:rFonts w:ascii="Times New Roman" w:hAnsi="Times New Roman" w:cs="Times New Roman"/>
          <w:sz w:val="24"/>
          <w:szCs w:val="24"/>
        </w:rPr>
      </w:pPr>
      <w:r w:rsidRPr="004277DB">
        <w:rPr>
          <w:rFonts w:ascii="Times New Roman" w:hAnsi="Times New Roman" w:cs="Times New Roman"/>
          <w:sz w:val="24"/>
          <w:szCs w:val="24"/>
        </w:rPr>
        <w:t>Linked agency-court data systems.</w:t>
      </w:r>
    </w:p>
    <w:p w14:paraId="10FA2A0D" w14:textId="77777777" w:rsidR="00E87653" w:rsidRDefault="00BB05FB" w:rsidP="00E87653">
      <w:pPr>
        <w:widowControl/>
        <w:numPr>
          <w:ilvl w:val="0"/>
          <w:numId w:val="5"/>
        </w:numPr>
        <w:autoSpaceDE/>
        <w:autoSpaceDN/>
        <w:adjustRightInd/>
        <w:rPr>
          <w:rFonts w:ascii="Times New Roman" w:hAnsi="Times New Roman" w:cs="Times New Roman"/>
          <w:sz w:val="24"/>
          <w:szCs w:val="24"/>
        </w:rPr>
      </w:pPr>
      <w:r w:rsidRPr="004277DB">
        <w:rPr>
          <w:rFonts w:ascii="Times New Roman" w:hAnsi="Times New Roman" w:cs="Times New Roman"/>
          <w:sz w:val="24"/>
          <w:szCs w:val="24"/>
        </w:rPr>
        <w:t>Assisting in the adoption and implementation of court performance measures to allow court systems to analyze their performance regarding child safety, permanency, procedural fairness and timeliness, as well as, other aspects of child well-being.</w:t>
      </w:r>
    </w:p>
    <w:p w14:paraId="682BF72F" w14:textId="77777777" w:rsidR="00BB05FB" w:rsidRPr="00E87653" w:rsidRDefault="00E87653" w:rsidP="00E87653">
      <w:pPr>
        <w:widowControl/>
        <w:numPr>
          <w:ilvl w:val="0"/>
          <w:numId w:val="5"/>
        </w:numPr>
        <w:autoSpaceDE/>
        <w:autoSpaceDN/>
        <w:adjustRightInd/>
        <w:rPr>
          <w:rFonts w:ascii="Times New Roman" w:hAnsi="Times New Roman" w:cs="Times New Roman"/>
          <w:sz w:val="24"/>
          <w:szCs w:val="24"/>
        </w:rPr>
      </w:pPr>
      <w:r w:rsidRPr="00E87653">
        <w:rPr>
          <w:rFonts w:ascii="Times New Roman" w:hAnsi="Times New Roman" w:cs="Times New Roman"/>
          <w:sz w:val="24"/>
          <w:szCs w:val="24"/>
        </w:rPr>
        <w:t>Training projects require a commitment to a larger/long</w:t>
      </w:r>
      <w:r>
        <w:rPr>
          <w:rFonts w:ascii="Times New Roman" w:hAnsi="Times New Roman" w:cs="Times New Roman"/>
          <w:sz w:val="24"/>
          <w:szCs w:val="24"/>
        </w:rPr>
        <w:t xml:space="preserve"> </w:t>
      </w:r>
      <w:r w:rsidRPr="00E87653">
        <w:rPr>
          <w:rFonts w:ascii="Times New Roman" w:hAnsi="Times New Roman" w:cs="Times New Roman"/>
          <w:sz w:val="24"/>
          <w:szCs w:val="24"/>
        </w:rPr>
        <w:t xml:space="preserve">term initiative </w:t>
      </w:r>
      <w:r>
        <w:rPr>
          <w:rFonts w:ascii="Times New Roman" w:hAnsi="Times New Roman" w:cs="Times New Roman"/>
          <w:sz w:val="24"/>
          <w:szCs w:val="24"/>
        </w:rPr>
        <w:t xml:space="preserve">and/or </w:t>
      </w:r>
      <w:r w:rsidR="00BB05FB" w:rsidRPr="00E87653">
        <w:rPr>
          <w:rFonts w:ascii="Times New Roman" w:hAnsi="Times New Roman" w:cs="Times New Roman"/>
          <w:sz w:val="24"/>
          <w:szCs w:val="24"/>
        </w:rPr>
        <w:t>education programs for court staff, including Judges, Masters, and attorneys involved in child welfare cases, including contracting with outside trainers and/or lecturers.</w:t>
      </w:r>
    </w:p>
    <w:p w14:paraId="79B6A455" w14:textId="77777777" w:rsidR="00BB05FB" w:rsidRPr="004277DB" w:rsidRDefault="00BB05FB" w:rsidP="00BB05FB">
      <w:pPr>
        <w:widowControl/>
        <w:numPr>
          <w:ilvl w:val="0"/>
          <w:numId w:val="5"/>
        </w:numPr>
        <w:autoSpaceDE/>
        <w:autoSpaceDN/>
        <w:adjustRightInd/>
        <w:rPr>
          <w:rFonts w:ascii="Times New Roman" w:hAnsi="Times New Roman" w:cs="Times New Roman"/>
          <w:sz w:val="24"/>
          <w:szCs w:val="24"/>
        </w:rPr>
      </w:pPr>
      <w:r w:rsidRPr="004277DB">
        <w:rPr>
          <w:rFonts w:ascii="Times New Roman" w:hAnsi="Times New Roman" w:cs="Times New Roman"/>
          <w:sz w:val="24"/>
          <w:szCs w:val="24"/>
        </w:rPr>
        <w:t>Development or maintenance of ADR services for families and children involved in the child welfare system.</w:t>
      </w:r>
    </w:p>
    <w:p w14:paraId="6ECB3E0C" w14:textId="77777777" w:rsidR="00BB05FB" w:rsidRPr="004277DB" w:rsidRDefault="00BB05FB" w:rsidP="00BB05FB">
      <w:pPr>
        <w:widowControl/>
        <w:numPr>
          <w:ilvl w:val="0"/>
          <w:numId w:val="5"/>
        </w:numPr>
        <w:autoSpaceDE/>
        <w:autoSpaceDN/>
        <w:adjustRightInd/>
        <w:rPr>
          <w:rFonts w:ascii="Times New Roman" w:hAnsi="Times New Roman" w:cs="Times New Roman"/>
          <w:sz w:val="24"/>
          <w:szCs w:val="24"/>
        </w:rPr>
      </w:pPr>
      <w:r w:rsidRPr="004277DB">
        <w:rPr>
          <w:rFonts w:ascii="Times New Roman" w:hAnsi="Times New Roman" w:cs="Times New Roman"/>
          <w:sz w:val="24"/>
          <w:szCs w:val="24"/>
        </w:rPr>
        <w:t>Improvement of legal representation for children and families.</w:t>
      </w:r>
    </w:p>
    <w:p w14:paraId="0618453A" w14:textId="77777777" w:rsidR="00BB05FB" w:rsidRDefault="00BB05FB" w:rsidP="00BB05FB">
      <w:pPr>
        <w:widowControl/>
        <w:numPr>
          <w:ilvl w:val="0"/>
          <w:numId w:val="5"/>
        </w:numPr>
        <w:autoSpaceDE/>
        <w:autoSpaceDN/>
        <w:adjustRightInd/>
        <w:rPr>
          <w:rFonts w:ascii="Times New Roman" w:hAnsi="Times New Roman" w:cs="Times New Roman"/>
          <w:sz w:val="24"/>
          <w:szCs w:val="24"/>
        </w:rPr>
      </w:pPr>
      <w:r w:rsidRPr="004277DB">
        <w:rPr>
          <w:rFonts w:ascii="Times New Roman" w:hAnsi="Times New Roman" w:cs="Times New Roman"/>
          <w:sz w:val="24"/>
          <w:szCs w:val="24"/>
        </w:rPr>
        <w:t>Other programs that enhance the court’s ability to serve families and children.</w:t>
      </w:r>
    </w:p>
    <w:p w14:paraId="505EEF45" w14:textId="6D719EC8" w:rsidR="00450776" w:rsidRPr="00652F77" w:rsidRDefault="00450776" w:rsidP="00A60B95">
      <w:pPr>
        <w:pStyle w:val="NoSpacing"/>
        <w:rPr>
          <w:rFonts w:cs="Angsana New"/>
          <w:color w:val="FF0000"/>
          <w:sz w:val="21"/>
          <w:szCs w:val="21"/>
        </w:rPr>
      </w:pPr>
    </w:p>
    <w:p w14:paraId="650DFE35" w14:textId="77777777" w:rsidR="00BB05FB" w:rsidRPr="004277DB" w:rsidRDefault="00BB05FB" w:rsidP="00BB05FB">
      <w:pPr>
        <w:ind w:left="720"/>
        <w:rPr>
          <w:rFonts w:ascii="Times New Roman" w:hAnsi="Times New Roman" w:cs="Times New Roman"/>
          <w:sz w:val="24"/>
          <w:szCs w:val="24"/>
        </w:rPr>
      </w:pPr>
    </w:p>
    <w:p w14:paraId="64DE36C8" w14:textId="77777777" w:rsidR="00BB05FB" w:rsidRPr="004277DB" w:rsidRDefault="00BB05FB" w:rsidP="00BB05FB">
      <w:pPr>
        <w:pStyle w:val="Footer"/>
        <w:rPr>
          <w:rFonts w:ascii="Times New Roman" w:hAnsi="Times New Roman" w:cs="Times New Roman"/>
          <w:b/>
          <w:sz w:val="24"/>
          <w:szCs w:val="24"/>
        </w:rPr>
      </w:pPr>
      <w:r w:rsidRPr="004277DB">
        <w:rPr>
          <w:rFonts w:ascii="Times New Roman" w:hAnsi="Times New Roman" w:cs="Times New Roman"/>
          <w:b/>
          <w:sz w:val="24"/>
          <w:szCs w:val="24"/>
        </w:rPr>
        <w:t>Systemic Reform</w:t>
      </w:r>
    </w:p>
    <w:tbl>
      <w:tblPr>
        <w:tblW w:w="15318" w:type="dxa"/>
        <w:tblLook w:val="01E0" w:firstRow="1" w:lastRow="1" w:firstColumn="1" w:lastColumn="1" w:noHBand="0" w:noVBand="0"/>
      </w:tblPr>
      <w:tblGrid>
        <w:gridCol w:w="10098"/>
        <w:gridCol w:w="5220"/>
      </w:tblGrid>
      <w:tr w:rsidR="00BB05FB" w:rsidRPr="004277DB" w14:paraId="63C7947A" w14:textId="77777777" w:rsidTr="00F43205">
        <w:tc>
          <w:tcPr>
            <w:tcW w:w="10098" w:type="dxa"/>
            <w:shd w:val="clear" w:color="auto" w:fill="auto"/>
          </w:tcPr>
          <w:p w14:paraId="3BE87657" w14:textId="77777777" w:rsidR="00BB05FB" w:rsidRPr="004277DB" w:rsidRDefault="00BB05FB" w:rsidP="00BB05FB">
            <w:pPr>
              <w:widowControl/>
              <w:numPr>
                <w:ilvl w:val="0"/>
                <w:numId w:val="7"/>
              </w:numPr>
              <w:tabs>
                <w:tab w:val="left" w:pos="720"/>
                <w:tab w:val="left" w:pos="4702"/>
              </w:tabs>
              <w:autoSpaceDE/>
              <w:autoSpaceDN/>
              <w:adjustRightInd/>
              <w:ind w:right="-4732"/>
              <w:rPr>
                <w:rFonts w:ascii="Times New Roman" w:hAnsi="Times New Roman" w:cs="Times New Roman"/>
                <w:sz w:val="24"/>
                <w:szCs w:val="24"/>
              </w:rPr>
            </w:pPr>
            <w:r w:rsidRPr="004277DB">
              <w:rPr>
                <w:rFonts w:ascii="Times New Roman" w:hAnsi="Times New Roman" w:cs="Times New Roman"/>
                <w:sz w:val="24"/>
                <w:szCs w:val="24"/>
              </w:rPr>
              <w:t>Jurisdiction-specific CFSR program improvement plan (PIP) development and implementation,</w:t>
            </w:r>
          </w:p>
          <w:p w14:paraId="6010BFB8" w14:textId="77777777" w:rsidR="00BB05FB" w:rsidRPr="004277DB" w:rsidRDefault="00BB05FB" w:rsidP="00F43205">
            <w:pPr>
              <w:tabs>
                <w:tab w:val="left" w:pos="720"/>
                <w:tab w:val="left" w:pos="4702"/>
              </w:tabs>
              <w:ind w:left="720" w:right="-4732"/>
              <w:rPr>
                <w:rFonts w:ascii="Times New Roman" w:hAnsi="Times New Roman" w:cs="Times New Roman"/>
                <w:sz w:val="24"/>
                <w:szCs w:val="24"/>
              </w:rPr>
            </w:pPr>
            <w:r w:rsidRPr="004277DB">
              <w:rPr>
                <w:rFonts w:ascii="Times New Roman" w:hAnsi="Times New Roman" w:cs="Times New Roman"/>
                <w:sz w:val="24"/>
                <w:szCs w:val="24"/>
              </w:rPr>
              <w:t>and legislative changes.</w:t>
            </w:r>
          </w:p>
          <w:p w14:paraId="7D97E70F" w14:textId="77777777" w:rsidR="00BB05FB" w:rsidRPr="004277DB" w:rsidRDefault="00BB05FB" w:rsidP="00BB05FB">
            <w:pPr>
              <w:pStyle w:val="Title"/>
              <w:numPr>
                <w:ilvl w:val="0"/>
                <w:numId w:val="6"/>
              </w:numPr>
              <w:tabs>
                <w:tab w:val="left" w:pos="0"/>
              </w:tabs>
              <w:ind w:left="360" w:firstLine="0"/>
              <w:jc w:val="left"/>
              <w:rPr>
                <w:b/>
                <w:bCs/>
                <w:sz w:val="24"/>
              </w:rPr>
            </w:pPr>
            <w:r w:rsidRPr="004277DB">
              <w:rPr>
                <w:bCs/>
                <w:sz w:val="24"/>
              </w:rPr>
              <w:t>Efforts to encourage and promote concurrent planning pursuant to ASFA.</w:t>
            </w:r>
          </w:p>
          <w:p w14:paraId="478815E5" w14:textId="77777777" w:rsidR="00BB05FB" w:rsidRPr="004277DB" w:rsidRDefault="00BB05FB" w:rsidP="00BB05FB">
            <w:pPr>
              <w:pStyle w:val="Title"/>
              <w:numPr>
                <w:ilvl w:val="0"/>
                <w:numId w:val="6"/>
              </w:numPr>
              <w:tabs>
                <w:tab w:val="left" w:pos="0"/>
              </w:tabs>
              <w:ind w:left="360" w:firstLine="0"/>
              <w:jc w:val="left"/>
              <w:rPr>
                <w:b/>
                <w:bCs/>
                <w:sz w:val="24"/>
              </w:rPr>
            </w:pPr>
            <w:r w:rsidRPr="004277DB">
              <w:rPr>
                <w:bCs/>
                <w:sz w:val="24"/>
              </w:rPr>
              <w:t xml:space="preserve">Increasing and improving the engagement of the entire family in court processes relating to </w:t>
            </w:r>
          </w:p>
          <w:p w14:paraId="4ABCDE50" w14:textId="77777777" w:rsidR="00BB05FB" w:rsidRPr="004277DB" w:rsidRDefault="00BB05FB" w:rsidP="00F43205">
            <w:pPr>
              <w:pStyle w:val="Title"/>
              <w:tabs>
                <w:tab w:val="left" w:pos="0"/>
              </w:tabs>
              <w:ind w:left="720"/>
              <w:jc w:val="left"/>
              <w:rPr>
                <w:b/>
                <w:bCs/>
                <w:sz w:val="24"/>
              </w:rPr>
            </w:pPr>
            <w:r w:rsidRPr="004277DB">
              <w:rPr>
                <w:bCs/>
                <w:sz w:val="24"/>
              </w:rPr>
              <w:t>child welfare, family preservation, family reunification and adoption.</w:t>
            </w:r>
          </w:p>
        </w:tc>
        <w:tc>
          <w:tcPr>
            <w:tcW w:w="5220" w:type="dxa"/>
            <w:shd w:val="clear" w:color="auto" w:fill="auto"/>
          </w:tcPr>
          <w:p w14:paraId="4AA98106" w14:textId="77777777" w:rsidR="00BB05FB" w:rsidRPr="004277DB" w:rsidRDefault="00BB05FB" w:rsidP="00F43205">
            <w:pPr>
              <w:pStyle w:val="Title"/>
              <w:ind w:left="1006"/>
              <w:rPr>
                <w:b/>
                <w:bCs/>
                <w:sz w:val="24"/>
              </w:rPr>
            </w:pPr>
          </w:p>
        </w:tc>
      </w:tr>
      <w:tr w:rsidR="00BB05FB" w:rsidRPr="004277DB" w14:paraId="6AE27DA8" w14:textId="77777777" w:rsidTr="00F43205">
        <w:tc>
          <w:tcPr>
            <w:tcW w:w="10098" w:type="dxa"/>
            <w:shd w:val="clear" w:color="auto" w:fill="auto"/>
          </w:tcPr>
          <w:p w14:paraId="7A97E93A" w14:textId="77777777" w:rsidR="00BB05FB" w:rsidRPr="004277DB" w:rsidRDefault="00BB05FB" w:rsidP="00F43205">
            <w:pPr>
              <w:tabs>
                <w:tab w:val="left" w:pos="720"/>
                <w:tab w:val="left" w:pos="4702"/>
              </w:tabs>
              <w:ind w:left="720" w:right="-4732"/>
              <w:rPr>
                <w:rFonts w:ascii="Times New Roman" w:hAnsi="Times New Roman" w:cs="Times New Roman"/>
                <w:sz w:val="24"/>
                <w:szCs w:val="24"/>
              </w:rPr>
            </w:pPr>
          </w:p>
        </w:tc>
        <w:tc>
          <w:tcPr>
            <w:tcW w:w="5220" w:type="dxa"/>
            <w:shd w:val="clear" w:color="auto" w:fill="auto"/>
          </w:tcPr>
          <w:p w14:paraId="30DB5F44" w14:textId="77777777" w:rsidR="00BB05FB" w:rsidRPr="004277DB" w:rsidRDefault="00BB05FB" w:rsidP="00F43205">
            <w:pPr>
              <w:pStyle w:val="Title"/>
              <w:ind w:left="1006"/>
              <w:rPr>
                <w:b/>
                <w:bCs/>
                <w:sz w:val="24"/>
              </w:rPr>
            </w:pPr>
          </w:p>
        </w:tc>
      </w:tr>
    </w:tbl>
    <w:p w14:paraId="0DFB7A97" w14:textId="77777777"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b/>
          <w:sz w:val="24"/>
          <w:szCs w:val="24"/>
          <w:u w:val="single"/>
        </w:rPr>
        <w:t>Maximum Award Amount</w:t>
      </w:r>
      <w:r w:rsidRPr="004277DB">
        <w:rPr>
          <w:rFonts w:ascii="Times New Roman" w:hAnsi="Times New Roman" w:cs="Times New Roman"/>
          <w:sz w:val="24"/>
          <w:szCs w:val="24"/>
        </w:rPr>
        <w:t xml:space="preserve"> </w:t>
      </w:r>
    </w:p>
    <w:p w14:paraId="039A9D58" w14:textId="77777777"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Determined by available appropriation and FCCIP priorities.</w:t>
      </w:r>
    </w:p>
    <w:p w14:paraId="5D92EC12" w14:textId="77777777" w:rsidR="00BB05FB" w:rsidRPr="004277DB" w:rsidRDefault="00BB05FB" w:rsidP="00BB05FB">
      <w:pPr>
        <w:rPr>
          <w:rFonts w:ascii="Times New Roman" w:hAnsi="Times New Roman" w:cs="Times New Roman"/>
          <w:sz w:val="24"/>
          <w:szCs w:val="24"/>
        </w:rPr>
      </w:pPr>
    </w:p>
    <w:p w14:paraId="687743BB" w14:textId="77777777" w:rsidR="00BB05FB" w:rsidRPr="004277DB" w:rsidRDefault="00BB05FB" w:rsidP="00BB05FB">
      <w:pPr>
        <w:rPr>
          <w:rFonts w:ascii="Times New Roman" w:hAnsi="Times New Roman" w:cs="Times New Roman"/>
          <w:b/>
          <w:sz w:val="24"/>
          <w:szCs w:val="24"/>
          <w:u w:val="single"/>
        </w:rPr>
      </w:pPr>
      <w:r w:rsidRPr="004277DB">
        <w:rPr>
          <w:rFonts w:ascii="Times New Roman" w:hAnsi="Times New Roman" w:cs="Times New Roman"/>
          <w:b/>
          <w:sz w:val="24"/>
          <w:szCs w:val="24"/>
          <w:u w:val="single"/>
        </w:rPr>
        <w:t>Match Requirement</w:t>
      </w:r>
    </w:p>
    <w:p w14:paraId="426E4AEE" w14:textId="77777777"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There is no match requirement.</w:t>
      </w:r>
    </w:p>
    <w:p w14:paraId="1C3D58D1" w14:textId="77777777" w:rsidR="00BB05FB" w:rsidRPr="004277DB" w:rsidRDefault="00BB05FB" w:rsidP="00BB05FB">
      <w:pPr>
        <w:rPr>
          <w:rFonts w:ascii="Times New Roman" w:hAnsi="Times New Roman" w:cs="Times New Roman"/>
          <w:sz w:val="24"/>
          <w:szCs w:val="24"/>
        </w:rPr>
      </w:pPr>
    </w:p>
    <w:p w14:paraId="788500EC" w14:textId="77777777" w:rsidR="00BB05FB" w:rsidRPr="004277DB" w:rsidRDefault="00BB05FB" w:rsidP="00BB05FB">
      <w:pPr>
        <w:pStyle w:val="Heading2"/>
      </w:pPr>
      <w:r w:rsidRPr="004277DB">
        <w:t>Eligible Grantees</w:t>
      </w:r>
    </w:p>
    <w:p w14:paraId="21814404" w14:textId="77777777"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 xml:space="preserve">Eligible grantees include the courts, court-related agencies, state and local agencies within Maryland, </w:t>
      </w:r>
      <w:r w:rsidR="000E754E">
        <w:rPr>
          <w:rFonts w:ascii="Times New Roman" w:hAnsi="Times New Roman" w:cs="Times New Roman"/>
          <w:sz w:val="24"/>
          <w:szCs w:val="24"/>
        </w:rPr>
        <w:t xml:space="preserve">Institutions of Higher Education, </w:t>
      </w:r>
      <w:r w:rsidRPr="004277DB">
        <w:rPr>
          <w:rFonts w:ascii="Times New Roman" w:hAnsi="Times New Roman" w:cs="Times New Roman"/>
          <w:sz w:val="24"/>
          <w:szCs w:val="24"/>
        </w:rPr>
        <w:t>and non-profit organizations within the state that enhance the Maryland Judiciary’s effectiveness in processing child abuse and neglect cases.</w:t>
      </w:r>
    </w:p>
    <w:p w14:paraId="771AFEAE" w14:textId="77777777"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ab/>
      </w:r>
    </w:p>
    <w:p w14:paraId="61A94003" w14:textId="77777777" w:rsidR="00BB05FB" w:rsidRPr="004277DB" w:rsidRDefault="00BB05FB" w:rsidP="00BB05FB">
      <w:pPr>
        <w:pStyle w:val="Heading2"/>
      </w:pPr>
      <w:r w:rsidRPr="004277DB">
        <w:t>Funding Period</w:t>
      </w:r>
    </w:p>
    <w:p w14:paraId="35099506" w14:textId="61DC692E" w:rsidR="00BB05FB" w:rsidRPr="004277DB" w:rsidRDefault="00E87653" w:rsidP="00BB05FB">
      <w:pPr>
        <w:rPr>
          <w:rFonts w:ascii="Times New Roman" w:hAnsi="Times New Roman" w:cs="Times New Roman"/>
          <w:sz w:val="24"/>
          <w:szCs w:val="24"/>
        </w:rPr>
      </w:pPr>
      <w:r>
        <w:rPr>
          <w:rFonts w:ascii="Times New Roman" w:hAnsi="Times New Roman" w:cs="Times New Roman"/>
          <w:sz w:val="24"/>
          <w:szCs w:val="24"/>
        </w:rPr>
        <w:t xml:space="preserve">Grants are awarded on the </w:t>
      </w:r>
      <w:r w:rsidR="00BA5120">
        <w:rPr>
          <w:rFonts w:ascii="Times New Roman" w:hAnsi="Times New Roman" w:cs="Times New Roman"/>
          <w:sz w:val="24"/>
          <w:szCs w:val="24"/>
        </w:rPr>
        <w:t xml:space="preserve">state’s </w:t>
      </w:r>
      <w:r w:rsidR="00BB05FB" w:rsidRPr="004277DB">
        <w:rPr>
          <w:rFonts w:ascii="Times New Roman" w:hAnsi="Times New Roman" w:cs="Times New Roman"/>
          <w:sz w:val="24"/>
          <w:szCs w:val="24"/>
        </w:rPr>
        <w:t xml:space="preserve">fiscal year cycle: </w:t>
      </w:r>
      <w:r w:rsidR="00652F77">
        <w:rPr>
          <w:rFonts w:ascii="Times New Roman" w:hAnsi="Times New Roman" w:cs="Times New Roman"/>
          <w:sz w:val="24"/>
          <w:szCs w:val="24"/>
        </w:rPr>
        <w:t xml:space="preserve">July </w:t>
      </w:r>
      <w:r>
        <w:rPr>
          <w:rFonts w:ascii="Times New Roman" w:hAnsi="Times New Roman" w:cs="Times New Roman"/>
          <w:sz w:val="24"/>
          <w:szCs w:val="24"/>
        </w:rPr>
        <w:t>1</w:t>
      </w:r>
      <w:r w:rsidR="00BB05FB" w:rsidRPr="004277DB">
        <w:rPr>
          <w:rFonts w:ascii="Times New Roman" w:hAnsi="Times New Roman" w:cs="Times New Roman"/>
          <w:sz w:val="24"/>
          <w:szCs w:val="24"/>
        </w:rPr>
        <w:t>, 201</w:t>
      </w:r>
      <w:r w:rsidR="00652F77">
        <w:rPr>
          <w:rFonts w:ascii="Times New Roman" w:hAnsi="Times New Roman" w:cs="Times New Roman"/>
          <w:sz w:val="24"/>
          <w:szCs w:val="24"/>
        </w:rPr>
        <w:t>6</w:t>
      </w:r>
      <w:r w:rsidR="00BB05FB" w:rsidRPr="004277DB">
        <w:rPr>
          <w:rFonts w:ascii="Times New Roman" w:hAnsi="Times New Roman" w:cs="Times New Roman"/>
          <w:sz w:val="24"/>
          <w:szCs w:val="24"/>
        </w:rPr>
        <w:t xml:space="preserve"> </w:t>
      </w:r>
      <w:r w:rsidR="00652F77">
        <w:rPr>
          <w:rFonts w:ascii="Times New Roman" w:hAnsi="Times New Roman" w:cs="Times New Roman"/>
          <w:sz w:val="24"/>
          <w:szCs w:val="24"/>
        </w:rPr>
        <w:t xml:space="preserve">thru June </w:t>
      </w:r>
      <w:r w:rsidR="00BB05FB" w:rsidRPr="004277DB">
        <w:rPr>
          <w:rFonts w:ascii="Times New Roman" w:hAnsi="Times New Roman" w:cs="Times New Roman"/>
          <w:sz w:val="24"/>
          <w:szCs w:val="24"/>
        </w:rPr>
        <w:t>30, 201</w:t>
      </w:r>
      <w:r w:rsidR="00946F5E">
        <w:rPr>
          <w:rFonts w:ascii="Times New Roman" w:hAnsi="Times New Roman" w:cs="Times New Roman"/>
          <w:sz w:val="24"/>
          <w:szCs w:val="24"/>
        </w:rPr>
        <w:t>7</w:t>
      </w:r>
      <w:r w:rsidR="00BB05FB" w:rsidRPr="004277DB">
        <w:rPr>
          <w:rFonts w:ascii="Times New Roman" w:hAnsi="Times New Roman" w:cs="Times New Roman"/>
          <w:sz w:val="24"/>
          <w:szCs w:val="24"/>
        </w:rPr>
        <w:t xml:space="preserve">.  Grantees must expend all grant funds by the end of the funding period. </w:t>
      </w:r>
    </w:p>
    <w:p w14:paraId="4BA6CA2A" w14:textId="77777777" w:rsidR="00BB05FB" w:rsidRPr="004277DB" w:rsidRDefault="00BB05FB" w:rsidP="00BB05FB">
      <w:pPr>
        <w:rPr>
          <w:rFonts w:ascii="Times New Roman" w:hAnsi="Times New Roman" w:cs="Times New Roman"/>
          <w:sz w:val="24"/>
          <w:szCs w:val="24"/>
        </w:rPr>
      </w:pPr>
    </w:p>
    <w:p w14:paraId="58A695EE" w14:textId="77777777" w:rsidR="00BB05FB" w:rsidRPr="004277DB" w:rsidRDefault="00BB05FB" w:rsidP="00BB05FB">
      <w:pPr>
        <w:pStyle w:val="Heading2"/>
        <w:rPr>
          <w:b w:val="0"/>
          <w:bCs w:val="0"/>
          <w:u w:val="none"/>
        </w:rPr>
      </w:pPr>
      <w:r w:rsidRPr="004277DB">
        <w:t>Distribution of Funds</w:t>
      </w:r>
    </w:p>
    <w:p w14:paraId="09D2C227" w14:textId="77777777" w:rsidR="00E87653" w:rsidRPr="00946F5E" w:rsidRDefault="00BB05FB" w:rsidP="00E87653">
      <w:pPr>
        <w:pStyle w:val="Footer"/>
        <w:tabs>
          <w:tab w:val="left" w:pos="1800"/>
        </w:tabs>
        <w:rPr>
          <w:rFonts w:ascii="Times New Roman" w:hAnsi="Times New Roman" w:cs="Times New Roman"/>
          <w:color w:val="000000" w:themeColor="text1"/>
          <w:sz w:val="24"/>
          <w:szCs w:val="24"/>
        </w:rPr>
      </w:pPr>
      <w:r w:rsidRPr="004277DB">
        <w:rPr>
          <w:rFonts w:ascii="Times New Roman" w:hAnsi="Times New Roman" w:cs="Times New Roman"/>
          <w:sz w:val="24"/>
          <w:szCs w:val="24"/>
        </w:rPr>
        <w:t xml:space="preserve">Funds will be disbursed on a </w:t>
      </w:r>
      <w:r w:rsidRPr="004277DB">
        <w:rPr>
          <w:rFonts w:ascii="Times New Roman" w:hAnsi="Times New Roman" w:cs="Times New Roman"/>
          <w:sz w:val="24"/>
          <w:szCs w:val="24"/>
        </w:rPr>
        <w:tab/>
        <w:t>reimbursement basis upon submission of a Request for Payment along with Progress and Financial reports.  Templates for reporting will be provided by the Foste</w:t>
      </w:r>
      <w:r w:rsidR="00E87653">
        <w:rPr>
          <w:rFonts w:ascii="Times New Roman" w:hAnsi="Times New Roman" w:cs="Times New Roman"/>
          <w:sz w:val="24"/>
          <w:szCs w:val="24"/>
        </w:rPr>
        <w:t>r Care Court Improvement Program</w:t>
      </w:r>
      <w:r w:rsidRPr="004277DB">
        <w:rPr>
          <w:rFonts w:ascii="Times New Roman" w:hAnsi="Times New Roman" w:cs="Times New Roman"/>
          <w:sz w:val="24"/>
          <w:szCs w:val="24"/>
        </w:rPr>
        <w:t xml:space="preserve">.  Requests for payment can be made in </w:t>
      </w:r>
      <w:r w:rsidR="00E87653">
        <w:rPr>
          <w:rFonts w:ascii="Times New Roman" w:hAnsi="Times New Roman" w:cs="Times New Roman"/>
          <w:sz w:val="24"/>
          <w:szCs w:val="24"/>
        </w:rPr>
        <w:t xml:space="preserve">four </w:t>
      </w:r>
      <w:r w:rsidR="00652F77">
        <w:rPr>
          <w:rFonts w:ascii="Times New Roman" w:hAnsi="Times New Roman" w:cs="Times New Roman"/>
          <w:sz w:val="24"/>
          <w:szCs w:val="24"/>
        </w:rPr>
        <w:t xml:space="preserve">quarters of the state </w:t>
      </w:r>
      <w:r w:rsidR="00121ABC">
        <w:rPr>
          <w:rFonts w:ascii="Times New Roman" w:hAnsi="Times New Roman" w:cs="Times New Roman"/>
          <w:sz w:val="24"/>
          <w:szCs w:val="24"/>
        </w:rPr>
        <w:t xml:space="preserve">fiscal year cycle: </w:t>
      </w:r>
      <w:r w:rsidR="00E87653" w:rsidRPr="00946F5E">
        <w:rPr>
          <w:rFonts w:ascii="Times New Roman" w:hAnsi="Times New Roman" w:cs="Times New Roman"/>
          <w:color w:val="000000" w:themeColor="text1"/>
          <w:sz w:val="24"/>
          <w:szCs w:val="24"/>
        </w:rPr>
        <w:t>Quarter 1</w:t>
      </w:r>
      <w:r w:rsidRPr="00946F5E">
        <w:rPr>
          <w:rFonts w:ascii="Times New Roman" w:hAnsi="Times New Roman" w:cs="Times New Roman"/>
          <w:color w:val="000000" w:themeColor="text1"/>
          <w:sz w:val="24"/>
          <w:szCs w:val="24"/>
        </w:rPr>
        <w:t>:</w:t>
      </w:r>
      <w:r w:rsidR="00946F5E" w:rsidRPr="00946F5E">
        <w:rPr>
          <w:rFonts w:ascii="Times New Roman" w:hAnsi="Times New Roman" w:cs="Times New Roman"/>
          <w:color w:val="000000" w:themeColor="text1"/>
          <w:sz w:val="24"/>
          <w:szCs w:val="24"/>
        </w:rPr>
        <w:t xml:space="preserve"> July </w:t>
      </w:r>
      <w:r w:rsidR="00121ABC" w:rsidRPr="00946F5E">
        <w:rPr>
          <w:rFonts w:ascii="Times New Roman" w:hAnsi="Times New Roman" w:cs="Times New Roman"/>
          <w:color w:val="000000" w:themeColor="text1"/>
          <w:sz w:val="24"/>
          <w:szCs w:val="24"/>
        </w:rPr>
        <w:t xml:space="preserve">1 thru </w:t>
      </w:r>
      <w:r w:rsidR="00946F5E" w:rsidRPr="00946F5E">
        <w:rPr>
          <w:rFonts w:ascii="Times New Roman" w:hAnsi="Times New Roman" w:cs="Times New Roman"/>
          <w:color w:val="000000" w:themeColor="text1"/>
          <w:sz w:val="24"/>
          <w:szCs w:val="24"/>
        </w:rPr>
        <w:t>September 30</w:t>
      </w:r>
      <w:r w:rsidRPr="00946F5E">
        <w:rPr>
          <w:rFonts w:ascii="Times New Roman" w:hAnsi="Times New Roman" w:cs="Times New Roman"/>
          <w:color w:val="000000" w:themeColor="text1"/>
          <w:sz w:val="24"/>
          <w:szCs w:val="24"/>
        </w:rPr>
        <w:t xml:space="preserve">; Quarter </w:t>
      </w:r>
      <w:r w:rsidR="00E87653" w:rsidRPr="00946F5E">
        <w:rPr>
          <w:rFonts w:ascii="Times New Roman" w:hAnsi="Times New Roman" w:cs="Times New Roman"/>
          <w:color w:val="000000" w:themeColor="text1"/>
          <w:sz w:val="24"/>
          <w:szCs w:val="24"/>
        </w:rPr>
        <w:t>2</w:t>
      </w:r>
      <w:r w:rsidRPr="00946F5E">
        <w:rPr>
          <w:rFonts w:ascii="Times New Roman" w:hAnsi="Times New Roman" w:cs="Times New Roman"/>
          <w:color w:val="000000" w:themeColor="text1"/>
          <w:sz w:val="24"/>
          <w:szCs w:val="24"/>
        </w:rPr>
        <w:t>:</w:t>
      </w:r>
      <w:r w:rsidR="004277DB" w:rsidRPr="00946F5E">
        <w:rPr>
          <w:rFonts w:ascii="Times New Roman" w:hAnsi="Times New Roman" w:cs="Times New Roman"/>
          <w:color w:val="000000" w:themeColor="text1"/>
          <w:sz w:val="24"/>
          <w:szCs w:val="24"/>
        </w:rPr>
        <w:t xml:space="preserve"> </w:t>
      </w:r>
      <w:r w:rsidR="00946F5E" w:rsidRPr="00946F5E">
        <w:rPr>
          <w:rFonts w:ascii="Times New Roman" w:hAnsi="Times New Roman" w:cs="Times New Roman"/>
          <w:color w:val="000000" w:themeColor="text1"/>
          <w:sz w:val="24"/>
          <w:szCs w:val="24"/>
        </w:rPr>
        <w:t>October 1 thru December</w:t>
      </w:r>
      <w:r w:rsidR="00121ABC" w:rsidRPr="00946F5E">
        <w:rPr>
          <w:rFonts w:ascii="Times New Roman" w:hAnsi="Times New Roman" w:cs="Times New Roman"/>
          <w:color w:val="000000" w:themeColor="text1"/>
          <w:sz w:val="24"/>
          <w:szCs w:val="24"/>
        </w:rPr>
        <w:t xml:space="preserve"> 31</w:t>
      </w:r>
      <w:r w:rsidR="00E87653" w:rsidRPr="00946F5E">
        <w:rPr>
          <w:rFonts w:ascii="Times New Roman" w:hAnsi="Times New Roman" w:cs="Times New Roman"/>
          <w:color w:val="000000" w:themeColor="text1"/>
          <w:sz w:val="24"/>
          <w:szCs w:val="24"/>
        </w:rPr>
        <w:t xml:space="preserve">; </w:t>
      </w:r>
      <w:r w:rsidR="00121ABC" w:rsidRPr="00946F5E">
        <w:rPr>
          <w:rFonts w:ascii="Times New Roman" w:hAnsi="Times New Roman" w:cs="Times New Roman"/>
          <w:color w:val="000000" w:themeColor="text1"/>
          <w:sz w:val="24"/>
          <w:szCs w:val="24"/>
        </w:rPr>
        <w:t>Quarter 3</w:t>
      </w:r>
      <w:r w:rsidR="00E87653" w:rsidRPr="00946F5E">
        <w:rPr>
          <w:rFonts w:ascii="Times New Roman" w:hAnsi="Times New Roman" w:cs="Times New Roman"/>
          <w:color w:val="000000" w:themeColor="text1"/>
          <w:sz w:val="24"/>
          <w:szCs w:val="24"/>
        </w:rPr>
        <w:t xml:space="preserve">: </w:t>
      </w:r>
      <w:r w:rsidR="00946F5E" w:rsidRPr="00946F5E">
        <w:rPr>
          <w:rFonts w:ascii="Times New Roman" w:hAnsi="Times New Roman" w:cs="Times New Roman"/>
          <w:color w:val="000000" w:themeColor="text1"/>
          <w:sz w:val="24"/>
          <w:szCs w:val="24"/>
        </w:rPr>
        <w:t>January 1 thru March 31</w:t>
      </w:r>
      <w:r w:rsidR="00121ABC" w:rsidRPr="00946F5E">
        <w:rPr>
          <w:rFonts w:ascii="Times New Roman" w:hAnsi="Times New Roman" w:cs="Times New Roman"/>
          <w:color w:val="000000" w:themeColor="text1"/>
          <w:sz w:val="24"/>
          <w:szCs w:val="24"/>
        </w:rPr>
        <w:t xml:space="preserve">; </w:t>
      </w:r>
      <w:r w:rsidR="00E87653" w:rsidRPr="00946F5E">
        <w:rPr>
          <w:rFonts w:ascii="Times New Roman" w:hAnsi="Times New Roman" w:cs="Times New Roman"/>
          <w:color w:val="000000" w:themeColor="text1"/>
          <w:sz w:val="24"/>
          <w:szCs w:val="24"/>
        </w:rPr>
        <w:t xml:space="preserve">Quarter </w:t>
      </w:r>
      <w:r w:rsidR="00121ABC" w:rsidRPr="00946F5E">
        <w:rPr>
          <w:rFonts w:ascii="Times New Roman" w:hAnsi="Times New Roman" w:cs="Times New Roman"/>
          <w:color w:val="000000" w:themeColor="text1"/>
          <w:sz w:val="24"/>
          <w:szCs w:val="24"/>
        </w:rPr>
        <w:t>4</w:t>
      </w:r>
      <w:r w:rsidR="00E87653" w:rsidRPr="00946F5E">
        <w:rPr>
          <w:rFonts w:ascii="Times New Roman" w:hAnsi="Times New Roman" w:cs="Times New Roman"/>
          <w:color w:val="000000" w:themeColor="text1"/>
          <w:sz w:val="24"/>
          <w:szCs w:val="24"/>
        </w:rPr>
        <w:t xml:space="preserve">: </w:t>
      </w:r>
      <w:r w:rsidR="00946F5E" w:rsidRPr="00946F5E">
        <w:rPr>
          <w:rFonts w:ascii="Times New Roman" w:hAnsi="Times New Roman" w:cs="Times New Roman"/>
          <w:color w:val="000000" w:themeColor="text1"/>
          <w:sz w:val="24"/>
          <w:szCs w:val="24"/>
        </w:rPr>
        <w:t xml:space="preserve">April </w:t>
      </w:r>
      <w:r w:rsidR="00121ABC" w:rsidRPr="00946F5E">
        <w:rPr>
          <w:rFonts w:ascii="Times New Roman" w:hAnsi="Times New Roman" w:cs="Times New Roman"/>
          <w:color w:val="000000" w:themeColor="text1"/>
          <w:sz w:val="24"/>
          <w:szCs w:val="24"/>
        </w:rPr>
        <w:t>1</w:t>
      </w:r>
      <w:r w:rsidR="00946F5E" w:rsidRPr="00946F5E">
        <w:rPr>
          <w:rFonts w:ascii="Times New Roman" w:hAnsi="Times New Roman" w:cs="Times New Roman"/>
          <w:color w:val="000000" w:themeColor="text1"/>
          <w:sz w:val="24"/>
          <w:szCs w:val="24"/>
        </w:rPr>
        <w:t xml:space="preserve"> thru June</w:t>
      </w:r>
      <w:r w:rsidR="00121ABC" w:rsidRPr="00946F5E">
        <w:rPr>
          <w:rFonts w:ascii="Times New Roman" w:hAnsi="Times New Roman" w:cs="Times New Roman"/>
          <w:color w:val="000000" w:themeColor="text1"/>
          <w:sz w:val="24"/>
          <w:szCs w:val="24"/>
        </w:rPr>
        <w:t xml:space="preserve"> 30</w:t>
      </w:r>
      <w:r w:rsidR="00E87653" w:rsidRPr="00946F5E">
        <w:rPr>
          <w:rFonts w:ascii="Times New Roman" w:hAnsi="Times New Roman" w:cs="Times New Roman"/>
          <w:color w:val="000000" w:themeColor="text1"/>
          <w:sz w:val="24"/>
          <w:szCs w:val="24"/>
        </w:rPr>
        <w:t>.</w:t>
      </w:r>
    </w:p>
    <w:p w14:paraId="756EFADA" w14:textId="77777777" w:rsidR="00BB05FB" w:rsidRPr="00946F5E" w:rsidRDefault="00BB05FB" w:rsidP="00BB05FB">
      <w:pPr>
        <w:pStyle w:val="Footer"/>
        <w:tabs>
          <w:tab w:val="left" w:pos="1800"/>
        </w:tabs>
        <w:rPr>
          <w:rFonts w:ascii="Times New Roman" w:hAnsi="Times New Roman" w:cs="Times New Roman"/>
          <w:color w:val="000000" w:themeColor="text1"/>
          <w:sz w:val="24"/>
          <w:szCs w:val="24"/>
        </w:rPr>
      </w:pPr>
    </w:p>
    <w:p w14:paraId="3D9A6F3D" w14:textId="77777777"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Continued grant fund disbursement shall be dependent on grantees’ satisfactory progress toward deliverables, and the availability of funding.  As such, the FCCIP reserves the right to withhold funding or change funding amounts based on the availability of funds, or non-performance of grantee.</w:t>
      </w:r>
    </w:p>
    <w:p w14:paraId="68AA3C51" w14:textId="77777777" w:rsidR="00BB05FB" w:rsidRPr="004277DB" w:rsidRDefault="00BB05FB" w:rsidP="00BB05FB">
      <w:pPr>
        <w:pStyle w:val="Footer"/>
        <w:tabs>
          <w:tab w:val="left" w:pos="1800"/>
        </w:tabs>
        <w:rPr>
          <w:rFonts w:ascii="Times New Roman" w:hAnsi="Times New Roman" w:cs="Times New Roman"/>
          <w:sz w:val="24"/>
          <w:szCs w:val="24"/>
        </w:rPr>
      </w:pPr>
    </w:p>
    <w:p w14:paraId="65D8E25D" w14:textId="77777777" w:rsidR="00BB05FB" w:rsidRPr="004277DB" w:rsidRDefault="00BB05FB" w:rsidP="00BB05FB">
      <w:pPr>
        <w:pStyle w:val="Heading2"/>
      </w:pPr>
      <w:r w:rsidRPr="004277DB">
        <w:t>Reporting Requirements</w:t>
      </w:r>
    </w:p>
    <w:p w14:paraId="4C70FC0D" w14:textId="0A7266BF" w:rsidR="00BB05FB" w:rsidRPr="004277DB" w:rsidRDefault="00121ABC" w:rsidP="00BB05FB">
      <w:pPr>
        <w:pStyle w:val="Footer"/>
        <w:tabs>
          <w:tab w:val="left" w:pos="1800"/>
          <w:tab w:val="num" w:pos="2160"/>
        </w:tabs>
        <w:rPr>
          <w:rFonts w:ascii="Times New Roman" w:hAnsi="Times New Roman" w:cs="Times New Roman"/>
          <w:sz w:val="24"/>
          <w:szCs w:val="24"/>
        </w:rPr>
      </w:pPr>
      <w:r>
        <w:rPr>
          <w:rFonts w:ascii="Times New Roman" w:hAnsi="Times New Roman" w:cs="Times New Roman"/>
          <w:sz w:val="24"/>
          <w:szCs w:val="24"/>
        </w:rPr>
        <w:t xml:space="preserve">Grantees must submit four </w:t>
      </w:r>
      <w:r w:rsidR="00BB05FB" w:rsidRPr="004277DB">
        <w:rPr>
          <w:rFonts w:ascii="Times New Roman" w:hAnsi="Times New Roman" w:cs="Times New Roman"/>
          <w:sz w:val="24"/>
          <w:szCs w:val="24"/>
        </w:rPr>
        <w:t xml:space="preserve">program progress and financial reports during the grant period.  Templates will be provided by the funder.  Failure to submit required reports and </w:t>
      </w:r>
      <w:r w:rsidR="00BA5120">
        <w:rPr>
          <w:rFonts w:ascii="Times New Roman" w:hAnsi="Times New Roman" w:cs="Times New Roman"/>
          <w:sz w:val="24"/>
          <w:szCs w:val="24"/>
        </w:rPr>
        <w:t xml:space="preserve">grant invoices </w:t>
      </w:r>
      <w:r w:rsidR="00BB05FB" w:rsidRPr="004277DB">
        <w:rPr>
          <w:rFonts w:ascii="Times New Roman" w:hAnsi="Times New Roman" w:cs="Times New Roman"/>
          <w:sz w:val="24"/>
          <w:szCs w:val="24"/>
        </w:rPr>
        <w:t>may result in the Judiciary’s denial of grant payments and future funding.</w:t>
      </w:r>
    </w:p>
    <w:p w14:paraId="258258A3" w14:textId="77777777" w:rsidR="00BB05FB" w:rsidRPr="004277DB" w:rsidRDefault="00BB05FB" w:rsidP="00BB05FB">
      <w:pPr>
        <w:pStyle w:val="Footer"/>
        <w:tabs>
          <w:tab w:val="left" w:pos="1800"/>
          <w:tab w:val="num" w:pos="2160"/>
        </w:tabs>
        <w:rPr>
          <w:rFonts w:ascii="Times New Roman" w:hAnsi="Times New Roman" w:cs="Times New Roman"/>
          <w:sz w:val="24"/>
          <w:szCs w:val="24"/>
        </w:rPr>
      </w:pPr>
    </w:p>
    <w:p w14:paraId="148F3DDC" w14:textId="77777777" w:rsidR="00BB05FB" w:rsidRPr="004277DB" w:rsidRDefault="00BB05FB" w:rsidP="00BB05FB">
      <w:pPr>
        <w:pStyle w:val="Footer"/>
        <w:tabs>
          <w:tab w:val="left" w:pos="1800"/>
          <w:tab w:val="num" w:pos="2160"/>
        </w:tabs>
        <w:rPr>
          <w:rFonts w:ascii="Times New Roman" w:hAnsi="Times New Roman" w:cs="Times New Roman"/>
          <w:sz w:val="24"/>
          <w:szCs w:val="24"/>
        </w:rPr>
      </w:pPr>
      <w:r w:rsidRPr="004277DB">
        <w:rPr>
          <w:rFonts w:ascii="Times New Roman" w:hAnsi="Times New Roman" w:cs="Times New Roman"/>
          <w:sz w:val="24"/>
          <w:szCs w:val="24"/>
        </w:rPr>
        <w:t xml:space="preserve">Grantees may also be required to develop a plan for disseminating materials developed with grant funding, and/or the outcomes and findings of their project.  Such requirements will be defined in the grant award letter. </w:t>
      </w:r>
    </w:p>
    <w:p w14:paraId="5644CFD3" w14:textId="77777777" w:rsidR="00BB05FB" w:rsidRPr="004277DB" w:rsidRDefault="00BB05FB" w:rsidP="00BB05FB">
      <w:pPr>
        <w:pStyle w:val="Footer"/>
        <w:tabs>
          <w:tab w:val="left" w:pos="1800"/>
          <w:tab w:val="num" w:pos="2160"/>
        </w:tabs>
        <w:rPr>
          <w:rFonts w:ascii="Times New Roman" w:hAnsi="Times New Roman" w:cs="Times New Roman"/>
          <w:b/>
          <w:sz w:val="24"/>
          <w:szCs w:val="24"/>
          <w:u w:val="single"/>
        </w:rPr>
      </w:pPr>
    </w:p>
    <w:p w14:paraId="28E5C69E" w14:textId="77777777" w:rsidR="00BB05FB" w:rsidRPr="004277DB" w:rsidRDefault="00BB05FB" w:rsidP="00BB05FB">
      <w:pPr>
        <w:pStyle w:val="Footer"/>
        <w:tabs>
          <w:tab w:val="left" w:pos="1800"/>
          <w:tab w:val="num" w:pos="2160"/>
        </w:tabs>
        <w:rPr>
          <w:rFonts w:ascii="Times New Roman" w:hAnsi="Times New Roman" w:cs="Times New Roman"/>
          <w:b/>
          <w:sz w:val="24"/>
          <w:szCs w:val="24"/>
          <w:u w:val="single"/>
        </w:rPr>
      </w:pPr>
      <w:r w:rsidRPr="004277DB">
        <w:rPr>
          <w:rFonts w:ascii="Times New Roman" w:hAnsi="Times New Roman" w:cs="Times New Roman"/>
          <w:b/>
          <w:sz w:val="24"/>
          <w:szCs w:val="24"/>
          <w:u w:val="single"/>
        </w:rPr>
        <w:t>Project Evaluation</w:t>
      </w:r>
    </w:p>
    <w:p w14:paraId="120163A2" w14:textId="77777777" w:rsidR="00BB05FB" w:rsidRPr="004277DB" w:rsidRDefault="00BB05FB" w:rsidP="00BB05FB">
      <w:pPr>
        <w:rPr>
          <w:rFonts w:ascii="Times New Roman" w:hAnsi="Times New Roman" w:cs="Times New Roman"/>
          <w:sz w:val="24"/>
          <w:szCs w:val="24"/>
          <w:u w:val="single"/>
        </w:rPr>
      </w:pPr>
      <w:r w:rsidRPr="004277DB">
        <w:rPr>
          <w:rFonts w:ascii="Times New Roman" w:hAnsi="Times New Roman" w:cs="Times New Roman"/>
          <w:sz w:val="24"/>
          <w:szCs w:val="24"/>
        </w:rPr>
        <w:t xml:space="preserve">Grantees shall assure that projects include an evaluation component to assess the effectiveness of the program.  FCCIP recognizes the importance of using data to identify, inform, and systematically monitor the implementation and results of programs and interventions in an ongoing manner.  By accepting a FCCIP grant, the grantee agrees to implement a continuous quality improvement approach and accurately reflect anticipated outcomes for improved court functioning, improved engagement of the entire family, and/or capacity building for the court; measurable objectives and related activities to be conducted for each anticipated outcome; and use of data and findings in improving or retooling program components cooperate with Judiciary-sponsored evaluation projects.  </w:t>
      </w:r>
    </w:p>
    <w:p w14:paraId="7B676E76" w14:textId="77777777" w:rsidR="00BB05FB" w:rsidRPr="004277DB" w:rsidRDefault="00BB05FB" w:rsidP="00BB05FB">
      <w:pPr>
        <w:pStyle w:val="Footer"/>
        <w:tabs>
          <w:tab w:val="left" w:pos="1800"/>
          <w:tab w:val="num" w:pos="2160"/>
        </w:tabs>
        <w:rPr>
          <w:rFonts w:ascii="Times New Roman" w:hAnsi="Times New Roman" w:cs="Times New Roman"/>
          <w:b/>
          <w:bCs/>
          <w:sz w:val="24"/>
          <w:szCs w:val="24"/>
          <w:u w:val="single"/>
        </w:rPr>
      </w:pPr>
    </w:p>
    <w:p w14:paraId="4A058E24" w14:textId="77777777" w:rsidR="00BB05FB" w:rsidRPr="004277DB" w:rsidRDefault="00BB05FB" w:rsidP="00BB05FB">
      <w:pPr>
        <w:pStyle w:val="Footer"/>
        <w:tabs>
          <w:tab w:val="left" w:pos="1800"/>
          <w:tab w:val="num" w:pos="2160"/>
        </w:tabs>
        <w:rPr>
          <w:rFonts w:ascii="Times New Roman" w:hAnsi="Times New Roman" w:cs="Times New Roman"/>
          <w:b/>
          <w:bCs/>
          <w:sz w:val="24"/>
          <w:szCs w:val="24"/>
          <w:u w:val="single"/>
        </w:rPr>
      </w:pPr>
      <w:r w:rsidRPr="004277DB">
        <w:rPr>
          <w:rFonts w:ascii="Times New Roman" w:hAnsi="Times New Roman" w:cs="Times New Roman"/>
          <w:b/>
          <w:bCs/>
          <w:sz w:val="24"/>
          <w:szCs w:val="24"/>
          <w:u w:val="single"/>
        </w:rPr>
        <w:t>Modifications</w:t>
      </w:r>
    </w:p>
    <w:p w14:paraId="522ADCDC" w14:textId="77777777" w:rsidR="00BB05FB" w:rsidRDefault="00BB05FB" w:rsidP="00121ABC">
      <w:pPr>
        <w:pStyle w:val="Footer"/>
        <w:tabs>
          <w:tab w:val="left" w:pos="720"/>
          <w:tab w:val="left" w:pos="1080"/>
          <w:tab w:val="left" w:pos="1620"/>
          <w:tab w:val="left" w:pos="1800"/>
          <w:tab w:val="left" w:pos="1980"/>
        </w:tabs>
        <w:rPr>
          <w:rFonts w:ascii="Times New Roman" w:hAnsi="Times New Roman" w:cs="Times New Roman"/>
          <w:sz w:val="24"/>
          <w:szCs w:val="24"/>
        </w:rPr>
      </w:pPr>
      <w:r w:rsidRPr="004277DB">
        <w:rPr>
          <w:rFonts w:ascii="Times New Roman" w:hAnsi="Times New Roman" w:cs="Times New Roman"/>
          <w:sz w:val="24"/>
          <w:szCs w:val="24"/>
        </w:rPr>
        <w:t xml:space="preserve">Grant funds may not be used for any purpose or activities other than those stated in the approved grant application unless a written change of purpose request is submitted and approved by </w:t>
      </w:r>
      <w:r w:rsidR="00121ABC">
        <w:rPr>
          <w:rFonts w:ascii="Times New Roman" w:hAnsi="Times New Roman" w:cs="Times New Roman"/>
          <w:sz w:val="24"/>
          <w:szCs w:val="24"/>
        </w:rPr>
        <w:t xml:space="preserve">the administrating department. </w:t>
      </w:r>
    </w:p>
    <w:p w14:paraId="0BBEE163" w14:textId="77777777" w:rsidR="00BA5120" w:rsidRPr="004277DB" w:rsidRDefault="00BA5120" w:rsidP="00121ABC">
      <w:pPr>
        <w:pStyle w:val="Footer"/>
        <w:tabs>
          <w:tab w:val="left" w:pos="720"/>
          <w:tab w:val="left" w:pos="1080"/>
          <w:tab w:val="left" w:pos="1620"/>
          <w:tab w:val="left" w:pos="1800"/>
          <w:tab w:val="left" w:pos="1980"/>
        </w:tabs>
        <w:rPr>
          <w:rFonts w:ascii="Times New Roman" w:hAnsi="Times New Roman" w:cs="Times New Roman"/>
          <w:sz w:val="24"/>
          <w:szCs w:val="24"/>
        </w:rPr>
      </w:pPr>
    </w:p>
    <w:p w14:paraId="5167BF55" w14:textId="77777777" w:rsidR="00BB05FB" w:rsidRPr="004277DB" w:rsidRDefault="00BB05FB" w:rsidP="00BB05FB">
      <w:pPr>
        <w:pStyle w:val="Footer"/>
        <w:tabs>
          <w:tab w:val="left" w:pos="1800"/>
          <w:tab w:val="num" w:pos="2160"/>
        </w:tabs>
        <w:rPr>
          <w:rFonts w:ascii="Times New Roman" w:hAnsi="Times New Roman" w:cs="Times New Roman"/>
          <w:sz w:val="24"/>
          <w:szCs w:val="24"/>
        </w:rPr>
      </w:pPr>
      <w:r w:rsidRPr="004277DB">
        <w:rPr>
          <w:rFonts w:ascii="Times New Roman" w:hAnsi="Times New Roman" w:cs="Times New Roman"/>
          <w:sz w:val="24"/>
          <w:szCs w:val="24"/>
        </w:rPr>
        <w:t xml:space="preserve">Unless otherwise defined in the award letter, changes under 10% of an approved budget category may be made to the request for modification worksheet.  Changes that exceed 10% of an approved budget category must be submitted in writing prior to making the change for written approval by the administering department. </w:t>
      </w:r>
    </w:p>
    <w:p w14:paraId="142410CD" w14:textId="77777777" w:rsidR="00BB05FB" w:rsidRPr="004277DB" w:rsidRDefault="00BB05FB" w:rsidP="00BB05FB">
      <w:pPr>
        <w:pStyle w:val="Footer"/>
        <w:tabs>
          <w:tab w:val="left" w:pos="720"/>
          <w:tab w:val="left" w:pos="1080"/>
          <w:tab w:val="left" w:pos="1620"/>
          <w:tab w:val="left" w:pos="1800"/>
          <w:tab w:val="left" w:pos="1980"/>
        </w:tabs>
        <w:ind w:left="2160" w:hanging="2160"/>
        <w:rPr>
          <w:rFonts w:ascii="Times New Roman" w:hAnsi="Times New Roman" w:cs="Times New Roman"/>
          <w:sz w:val="24"/>
          <w:szCs w:val="24"/>
        </w:rPr>
      </w:pPr>
    </w:p>
    <w:p w14:paraId="46A531AF" w14:textId="77777777" w:rsidR="00BB05FB" w:rsidRPr="004277DB" w:rsidRDefault="00BB05FB" w:rsidP="00BB05FB">
      <w:pPr>
        <w:pStyle w:val="BodyTextIndent3"/>
        <w:tabs>
          <w:tab w:val="left" w:pos="1080"/>
          <w:tab w:val="left" w:pos="1440"/>
          <w:tab w:val="left" w:pos="1800"/>
          <w:tab w:val="left" w:pos="1980"/>
        </w:tabs>
        <w:ind w:left="0"/>
      </w:pPr>
      <w:r w:rsidRPr="004277DB">
        <w:t xml:space="preserve">Grantees must inform the administering department within 15 days of any changes in key program personnel, program name, address or other contact information.  </w:t>
      </w:r>
    </w:p>
    <w:p w14:paraId="4A6FDCAB" w14:textId="77777777"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 xml:space="preserve"> </w:t>
      </w:r>
    </w:p>
    <w:p w14:paraId="40715AA5" w14:textId="77777777" w:rsidR="00BB05FB" w:rsidRPr="004277DB" w:rsidRDefault="00BB05FB" w:rsidP="00BB05FB">
      <w:pPr>
        <w:pStyle w:val="Heading2"/>
      </w:pPr>
      <w:r w:rsidRPr="004277DB">
        <w:t>Personnel and Payroll Records</w:t>
      </w:r>
    </w:p>
    <w:p w14:paraId="57AF5391" w14:textId="77777777"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 xml:space="preserve">Grantees must follow their respective organizations’ written payroll, personnel, and time and attendance procedures for each position supported by a Judiciary grant.  </w:t>
      </w:r>
    </w:p>
    <w:p w14:paraId="7C25C387" w14:textId="77777777" w:rsidR="00BB05FB" w:rsidRPr="004277DB" w:rsidRDefault="00BB05FB" w:rsidP="00BB05FB">
      <w:pPr>
        <w:rPr>
          <w:rFonts w:ascii="Times New Roman" w:hAnsi="Times New Roman" w:cs="Times New Roman"/>
          <w:sz w:val="24"/>
          <w:szCs w:val="24"/>
        </w:rPr>
      </w:pPr>
    </w:p>
    <w:p w14:paraId="4FCB1AC9" w14:textId="77777777"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Timesheets for each grant-funded employee must provide a brief description of the daily grant activity and the hours worked.</w:t>
      </w:r>
    </w:p>
    <w:p w14:paraId="15E3564A" w14:textId="77777777" w:rsidR="00BB05FB" w:rsidRPr="004277DB" w:rsidRDefault="00BB05FB" w:rsidP="00BB05FB">
      <w:pPr>
        <w:rPr>
          <w:rFonts w:ascii="Times New Roman" w:hAnsi="Times New Roman" w:cs="Times New Roman"/>
          <w:sz w:val="24"/>
          <w:szCs w:val="24"/>
        </w:rPr>
      </w:pPr>
    </w:p>
    <w:p w14:paraId="4D722176" w14:textId="612287B2" w:rsidR="00BB05FB" w:rsidRPr="004277DB" w:rsidRDefault="00267FD0" w:rsidP="00BB05FB">
      <w:pPr>
        <w:rPr>
          <w:rFonts w:ascii="Times New Roman" w:hAnsi="Times New Roman" w:cs="Times New Roman"/>
          <w:b/>
          <w:sz w:val="24"/>
          <w:szCs w:val="24"/>
          <w:u w:val="single"/>
        </w:rPr>
      </w:pPr>
      <w:r w:rsidRPr="004277DB">
        <w:rPr>
          <w:rFonts w:ascii="Times New Roman" w:hAnsi="Times New Roman" w:cs="Times New Roman"/>
          <w:b/>
          <w:sz w:val="24"/>
          <w:szCs w:val="24"/>
          <w:u w:val="single"/>
        </w:rPr>
        <w:t>Sub awards</w:t>
      </w:r>
    </w:p>
    <w:p w14:paraId="2E7A77C5" w14:textId="77777777"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Not permitted.</w:t>
      </w:r>
    </w:p>
    <w:p w14:paraId="2B519A7B" w14:textId="77777777" w:rsidR="00BB05FB" w:rsidRPr="004277DB" w:rsidRDefault="00BB05FB" w:rsidP="00BB05FB">
      <w:pPr>
        <w:rPr>
          <w:rFonts w:ascii="Times New Roman" w:hAnsi="Times New Roman" w:cs="Times New Roman"/>
          <w:sz w:val="24"/>
          <w:szCs w:val="24"/>
        </w:rPr>
      </w:pPr>
    </w:p>
    <w:p w14:paraId="74A03952" w14:textId="77777777" w:rsidR="00BB05FB" w:rsidRPr="004277DB" w:rsidRDefault="00BB05FB" w:rsidP="00BB05FB">
      <w:pPr>
        <w:rPr>
          <w:rFonts w:ascii="Times New Roman" w:hAnsi="Times New Roman" w:cs="Times New Roman"/>
          <w:b/>
          <w:sz w:val="24"/>
          <w:szCs w:val="24"/>
          <w:u w:val="single"/>
        </w:rPr>
      </w:pPr>
      <w:r w:rsidRPr="004277DB">
        <w:rPr>
          <w:rFonts w:ascii="Times New Roman" w:hAnsi="Times New Roman" w:cs="Times New Roman"/>
          <w:b/>
          <w:sz w:val="24"/>
          <w:szCs w:val="24"/>
          <w:u w:val="single"/>
        </w:rPr>
        <w:t>Travel Policies</w:t>
      </w:r>
    </w:p>
    <w:p w14:paraId="41C3FA6C" w14:textId="19BCE9AD"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 xml:space="preserve">Grantees must follow their State, county governments’ (in the case of a Circuit Court) or organizations’ written travel policies in expending grant funds. If an applicant does not have written policies, they must follow the State Joint Travel Regulations Judicial Branch Travel Policy.  Any funds used for travel must be done so in accordance with all applicable </w:t>
      </w:r>
      <w:r w:rsidR="00EF19CC">
        <w:rPr>
          <w:rFonts w:ascii="Times New Roman" w:hAnsi="Times New Roman" w:cs="Times New Roman"/>
          <w:sz w:val="24"/>
          <w:szCs w:val="24"/>
        </w:rPr>
        <w:t xml:space="preserve">state </w:t>
      </w:r>
      <w:r w:rsidRPr="004277DB">
        <w:rPr>
          <w:rFonts w:ascii="Times New Roman" w:hAnsi="Times New Roman" w:cs="Times New Roman"/>
          <w:sz w:val="24"/>
          <w:szCs w:val="24"/>
        </w:rPr>
        <w:t xml:space="preserve">laws, regulations and policies governing the use of </w:t>
      </w:r>
      <w:r w:rsidR="00EF19CC">
        <w:rPr>
          <w:rFonts w:ascii="Times New Roman" w:hAnsi="Times New Roman" w:cs="Times New Roman"/>
          <w:sz w:val="24"/>
          <w:szCs w:val="24"/>
        </w:rPr>
        <w:t>state</w:t>
      </w:r>
      <w:r w:rsidR="00894661">
        <w:rPr>
          <w:rFonts w:ascii="Times New Roman" w:hAnsi="Times New Roman" w:cs="Times New Roman"/>
          <w:sz w:val="24"/>
          <w:szCs w:val="24"/>
        </w:rPr>
        <w:t xml:space="preserve"> </w:t>
      </w:r>
      <w:r w:rsidRPr="004277DB">
        <w:rPr>
          <w:rFonts w:ascii="Times New Roman" w:hAnsi="Times New Roman" w:cs="Times New Roman"/>
          <w:sz w:val="24"/>
          <w:szCs w:val="24"/>
        </w:rPr>
        <w:t>funds.  Any expenditure found to have been made in violation of these requirements is subject to disallowance and recoupment by FCCIP.</w:t>
      </w:r>
    </w:p>
    <w:p w14:paraId="04AC6E3B" w14:textId="77777777" w:rsidR="00BB05FB" w:rsidRPr="004277DB" w:rsidRDefault="00BB05FB" w:rsidP="00BB05FB">
      <w:pPr>
        <w:tabs>
          <w:tab w:val="num" w:pos="0"/>
        </w:tabs>
        <w:rPr>
          <w:rFonts w:ascii="Times New Roman" w:hAnsi="Times New Roman" w:cs="Times New Roman"/>
          <w:sz w:val="24"/>
          <w:szCs w:val="24"/>
        </w:rPr>
      </w:pPr>
    </w:p>
    <w:p w14:paraId="660D91B1" w14:textId="77777777" w:rsidR="00BB05FB" w:rsidRPr="004277DB" w:rsidRDefault="00BB05FB" w:rsidP="00BB05FB">
      <w:pPr>
        <w:tabs>
          <w:tab w:val="num" w:pos="0"/>
          <w:tab w:val="num" w:pos="2520"/>
          <w:tab w:val="left" w:pos="3420"/>
        </w:tabs>
        <w:rPr>
          <w:rFonts w:ascii="Times New Roman" w:hAnsi="Times New Roman" w:cs="Times New Roman"/>
          <w:sz w:val="24"/>
          <w:szCs w:val="24"/>
        </w:rPr>
      </w:pPr>
      <w:r w:rsidRPr="004277DB">
        <w:rPr>
          <w:rFonts w:ascii="Times New Roman" w:hAnsi="Times New Roman" w:cs="Times New Roman"/>
          <w:b/>
          <w:sz w:val="24"/>
          <w:szCs w:val="24"/>
          <w:u w:val="single"/>
        </w:rPr>
        <w:t>Fee collection (if authorized by law):</w:t>
      </w:r>
      <w:r w:rsidRPr="004277DB">
        <w:rPr>
          <w:rFonts w:ascii="Times New Roman" w:hAnsi="Times New Roman" w:cs="Times New Roman"/>
          <w:sz w:val="24"/>
          <w:szCs w:val="24"/>
        </w:rPr>
        <w:t xml:space="preserve"> </w:t>
      </w:r>
    </w:p>
    <w:p w14:paraId="319B1F59" w14:textId="77777777" w:rsidR="00BB05FB" w:rsidRPr="004277DB" w:rsidRDefault="00BB05FB" w:rsidP="00BB05FB">
      <w:pPr>
        <w:tabs>
          <w:tab w:val="num" w:pos="0"/>
          <w:tab w:val="num" w:pos="2520"/>
          <w:tab w:val="left" w:pos="3420"/>
        </w:tabs>
        <w:rPr>
          <w:rFonts w:ascii="Times New Roman" w:hAnsi="Times New Roman" w:cs="Times New Roman"/>
          <w:sz w:val="24"/>
          <w:szCs w:val="24"/>
        </w:rPr>
      </w:pPr>
      <w:r w:rsidRPr="004277DB">
        <w:rPr>
          <w:rFonts w:ascii="Times New Roman" w:hAnsi="Times New Roman" w:cs="Times New Roman"/>
          <w:sz w:val="24"/>
          <w:szCs w:val="24"/>
        </w:rPr>
        <w:t>Not permitted.</w:t>
      </w:r>
    </w:p>
    <w:p w14:paraId="270E7053" w14:textId="77777777" w:rsidR="00BB05FB" w:rsidRPr="004277DB" w:rsidRDefault="00BB05FB" w:rsidP="00BB05FB">
      <w:pPr>
        <w:tabs>
          <w:tab w:val="num" w:pos="0"/>
          <w:tab w:val="num" w:pos="2520"/>
          <w:tab w:val="left" w:pos="3420"/>
        </w:tabs>
        <w:rPr>
          <w:rFonts w:ascii="Times New Roman" w:hAnsi="Times New Roman" w:cs="Times New Roman"/>
          <w:b/>
          <w:sz w:val="24"/>
          <w:szCs w:val="24"/>
          <w:u w:val="single"/>
        </w:rPr>
      </w:pPr>
    </w:p>
    <w:p w14:paraId="6FF7F591" w14:textId="77777777" w:rsidR="00BB05FB" w:rsidRPr="004277DB" w:rsidRDefault="00BB05FB" w:rsidP="00BB05FB">
      <w:pPr>
        <w:tabs>
          <w:tab w:val="num" w:pos="0"/>
          <w:tab w:val="num" w:pos="2520"/>
          <w:tab w:val="left" w:pos="3420"/>
        </w:tabs>
        <w:rPr>
          <w:rFonts w:ascii="Times New Roman" w:hAnsi="Times New Roman" w:cs="Times New Roman"/>
          <w:sz w:val="24"/>
          <w:szCs w:val="24"/>
        </w:rPr>
      </w:pPr>
      <w:r w:rsidRPr="004277DB">
        <w:rPr>
          <w:rFonts w:ascii="Times New Roman" w:hAnsi="Times New Roman" w:cs="Times New Roman"/>
          <w:b/>
          <w:sz w:val="24"/>
          <w:szCs w:val="24"/>
          <w:u w:val="single"/>
        </w:rPr>
        <w:t>Debarment</w:t>
      </w:r>
    </w:p>
    <w:p w14:paraId="1694BE94" w14:textId="77777777" w:rsidR="00BB05FB" w:rsidRPr="004277DB" w:rsidRDefault="00BB05FB" w:rsidP="00BB05FB">
      <w:pPr>
        <w:tabs>
          <w:tab w:val="num" w:pos="0"/>
          <w:tab w:val="num" w:pos="2520"/>
          <w:tab w:val="left" w:pos="3420"/>
        </w:tabs>
        <w:rPr>
          <w:rFonts w:ascii="Times New Roman" w:hAnsi="Times New Roman" w:cs="Times New Roman"/>
          <w:sz w:val="24"/>
          <w:szCs w:val="24"/>
        </w:rPr>
      </w:pPr>
      <w:r w:rsidRPr="004277DB">
        <w:rPr>
          <w:rStyle w:val="A9"/>
          <w:rFonts w:ascii="Times New Roman" w:hAnsi="Times New Roman" w:cs="Times New Roman"/>
          <w:sz w:val="24"/>
          <w:szCs w:val="24"/>
        </w:rPr>
        <w:t>The Judiciary will not permit a grant recipient to spend award funds on an individual or firm that is suspended or debarred from entering into contracts with the State.</w:t>
      </w:r>
      <w:r w:rsidRPr="004277DB">
        <w:rPr>
          <w:rStyle w:val="A10"/>
          <w:rFonts w:ascii="Times New Roman" w:hAnsi="Times New Roman" w:cs="Times New Roman"/>
          <w:sz w:val="24"/>
          <w:szCs w:val="24"/>
        </w:rPr>
        <w:t xml:space="preserve"> Grantees shall c</w:t>
      </w:r>
      <w:r w:rsidRPr="004277DB">
        <w:rPr>
          <w:rStyle w:val="A9"/>
          <w:rFonts w:ascii="Times New Roman" w:hAnsi="Times New Roman" w:cs="Times New Roman"/>
          <w:sz w:val="24"/>
          <w:szCs w:val="24"/>
        </w:rPr>
        <w:t>heck the debarment list for all prospective sub recipients (contractors and grantees). The list of debarred and suspended contractors is available on the Board of Public Works web page at: www.bpw.state.md.us</w:t>
      </w:r>
    </w:p>
    <w:p w14:paraId="635FF3D4" w14:textId="77777777" w:rsidR="00BB05FB" w:rsidRPr="004277DB" w:rsidRDefault="00BB05FB" w:rsidP="00BB05FB">
      <w:pPr>
        <w:pStyle w:val="Footer"/>
        <w:tabs>
          <w:tab w:val="left" w:pos="1800"/>
          <w:tab w:val="num" w:pos="2160"/>
        </w:tabs>
        <w:rPr>
          <w:rFonts w:ascii="Times New Roman" w:hAnsi="Times New Roman" w:cs="Times New Roman"/>
          <w:sz w:val="24"/>
          <w:szCs w:val="24"/>
        </w:rPr>
      </w:pPr>
    </w:p>
    <w:p w14:paraId="7319F177" w14:textId="77777777" w:rsidR="00BB05FB" w:rsidRPr="004277DB" w:rsidRDefault="00BB05FB" w:rsidP="00BB05FB">
      <w:pPr>
        <w:pStyle w:val="Heading2"/>
      </w:pPr>
      <w:r w:rsidRPr="004277DB">
        <w:t>Site Visits</w:t>
      </w:r>
    </w:p>
    <w:p w14:paraId="4551602F" w14:textId="77777777" w:rsidR="00BB05F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Grantees may be subject to site visits by FCCIP staff.  The site visits will be designed to ensure compliance with the grant guidelines and evaluate the project in terms of its stated goals and objectives.  Site visits may also include a fiscal review of grantee/programmatic expenditures.</w:t>
      </w:r>
    </w:p>
    <w:p w14:paraId="5DE3D1F3" w14:textId="77777777" w:rsidR="00652F77" w:rsidRPr="004277DB" w:rsidRDefault="00652F77" w:rsidP="00BB05FB">
      <w:pPr>
        <w:rPr>
          <w:rFonts w:ascii="Times New Roman" w:hAnsi="Times New Roman" w:cs="Times New Roman"/>
          <w:sz w:val="24"/>
          <w:szCs w:val="24"/>
        </w:rPr>
      </w:pPr>
    </w:p>
    <w:p w14:paraId="07FA402E" w14:textId="77777777" w:rsidR="00BB05FB" w:rsidRPr="004277DB" w:rsidRDefault="00BB05FB" w:rsidP="00BB05FB">
      <w:pPr>
        <w:pStyle w:val="Heading2"/>
      </w:pPr>
      <w:r w:rsidRPr="004277DB">
        <w:t>Acknowledgment of Support</w:t>
      </w:r>
    </w:p>
    <w:p w14:paraId="20336774" w14:textId="553D2476" w:rsidR="00BB05FB" w:rsidRPr="004277DB" w:rsidRDefault="00BB05FB" w:rsidP="00BB05FB">
      <w:pPr>
        <w:rPr>
          <w:rFonts w:ascii="Times New Roman" w:hAnsi="Times New Roman" w:cs="Times New Roman"/>
          <w:sz w:val="24"/>
          <w:szCs w:val="24"/>
        </w:rPr>
      </w:pPr>
      <w:r w:rsidRPr="004277DB">
        <w:rPr>
          <w:rFonts w:ascii="Times New Roman" w:hAnsi="Times New Roman" w:cs="Times New Roman"/>
          <w:sz w:val="24"/>
          <w:szCs w:val="24"/>
        </w:rPr>
        <w:t xml:space="preserve">Grantees are required to acknowledge the support of the </w:t>
      </w:r>
      <w:r w:rsidR="00652F77">
        <w:rPr>
          <w:rFonts w:ascii="Times New Roman" w:hAnsi="Times New Roman" w:cs="Times New Roman"/>
          <w:sz w:val="24"/>
          <w:szCs w:val="24"/>
        </w:rPr>
        <w:t xml:space="preserve">state </w:t>
      </w:r>
      <w:r w:rsidRPr="004277DB">
        <w:rPr>
          <w:rFonts w:ascii="Times New Roman" w:hAnsi="Times New Roman" w:cs="Times New Roman"/>
          <w:sz w:val="24"/>
          <w:szCs w:val="24"/>
        </w:rPr>
        <w:t>and the Maryland Foste</w:t>
      </w:r>
      <w:r w:rsidR="00121ABC">
        <w:rPr>
          <w:rFonts w:ascii="Times New Roman" w:hAnsi="Times New Roman" w:cs="Times New Roman"/>
          <w:sz w:val="24"/>
          <w:szCs w:val="24"/>
        </w:rPr>
        <w:t>r Care Court Improvement Program</w:t>
      </w:r>
      <w:r w:rsidRPr="004277DB">
        <w:rPr>
          <w:rFonts w:ascii="Times New Roman" w:hAnsi="Times New Roman" w:cs="Times New Roman"/>
          <w:sz w:val="24"/>
          <w:szCs w:val="24"/>
        </w:rPr>
        <w:t xml:space="preserve"> on published materials or products created as part of the grant-funded project.  Specific use and wording must be approved by the administering department.</w:t>
      </w:r>
    </w:p>
    <w:p w14:paraId="6F1499F1" w14:textId="77777777" w:rsidR="00BB05FB" w:rsidRPr="004277DB" w:rsidRDefault="00BB05FB" w:rsidP="00BB05FB">
      <w:pPr>
        <w:pStyle w:val="Footer"/>
        <w:tabs>
          <w:tab w:val="left" w:pos="1800"/>
        </w:tabs>
        <w:rPr>
          <w:rFonts w:ascii="Times New Roman" w:hAnsi="Times New Roman" w:cs="Times New Roman"/>
          <w:sz w:val="24"/>
          <w:szCs w:val="24"/>
        </w:rPr>
      </w:pPr>
      <w:r w:rsidRPr="004277DB">
        <w:rPr>
          <w:rFonts w:ascii="Times New Roman" w:hAnsi="Times New Roman" w:cs="Times New Roman"/>
          <w:b/>
          <w:sz w:val="24"/>
          <w:szCs w:val="24"/>
          <w:u w:val="single"/>
        </w:rPr>
        <w:t>Application Scoring Process</w:t>
      </w:r>
      <w:r w:rsidRPr="004277DB">
        <w:rPr>
          <w:rFonts w:ascii="Times New Roman" w:hAnsi="Times New Roman" w:cs="Times New Roman"/>
          <w:sz w:val="24"/>
          <w:szCs w:val="24"/>
        </w:rPr>
        <w:t xml:space="preserve"> </w:t>
      </w:r>
    </w:p>
    <w:p w14:paraId="0462935D" w14:textId="77777777" w:rsidR="00BB05FB" w:rsidRPr="004277DB" w:rsidRDefault="00BB05FB" w:rsidP="00BB05FB">
      <w:pPr>
        <w:pStyle w:val="Footer"/>
        <w:tabs>
          <w:tab w:val="left" w:pos="1800"/>
        </w:tabs>
        <w:rPr>
          <w:rFonts w:ascii="Times New Roman" w:hAnsi="Times New Roman" w:cs="Times New Roman"/>
          <w:sz w:val="24"/>
          <w:szCs w:val="24"/>
        </w:rPr>
      </w:pPr>
      <w:r w:rsidRPr="004277DB">
        <w:rPr>
          <w:rFonts w:ascii="Times New Roman" w:hAnsi="Times New Roman" w:cs="Times New Roman"/>
          <w:sz w:val="24"/>
          <w:szCs w:val="24"/>
        </w:rPr>
        <w:t xml:space="preserve">Applications will be scored based on content, innovation, statement of need, projected outcomes and evaluation component.  Application must be submitted on time, and will be reviewed for accuracy and completeness; failure to adhere to these requirements may adversely affect the application score. </w:t>
      </w:r>
    </w:p>
    <w:p w14:paraId="54BBFDF9" w14:textId="77777777" w:rsidR="00BB05FB" w:rsidRPr="004277DB" w:rsidRDefault="00BB05FB" w:rsidP="00BB05FB">
      <w:pPr>
        <w:rPr>
          <w:rFonts w:ascii="Times New Roman" w:hAnsi="Times New Roman" w:cs="Times New Roman"/>
          <w:sz w:val="24"/>
          <w:szCs w:val="24"/>
        </w:rPr>
      </w:pPr>
    </w:p>
    <w:p w14:paraId="4B0B1339" w14:textId="77777777" w:rsidR="00BB05FB" w:rsidRPr="004277DB" w:rsidRDefault="004277DB" w:rsidP="00BB05FB">
      <w:pPr>
        <w:pStyle w:val="Heading2"/>
      </w:pPr>
      <w:r>
        <w:t>Contact Information</w:t>
      </w:r>
    </w:p>
    <w:p w14:paraId="02ED3C6A" w14:textId="10CE9B25" w:rsidR="00BB05FB" w:rsidRDefault="004277DB" w:rsidP="00BB05FB">
      <w:pPr>
        <w:pStyle w:val="Footer"/>
        <w:rPr>
          <w:rFonts w:ascii="Times New Roman" w:hAnsi="Times New Roman" w:cs="Times New Roman"/>
          <w:sz w:val="24"/>
          <w:szCs w:val="24"/>
        </w:rPr>
      </w:pPr>
      <w:r>
        <w:rPr>
          <w:rFonts w:ascii="Times New Roman" w:hAnsi="Times New Roman" w:cs="Times New Roman"/>
          <w:sz w:val="24"/>
          <w:szCs w:val="24"/>
        </w:rPr>
        <w:t>Grantees are responsible for ensuring that FCCIP is provided with accurate and up-to-date contact information for their program.  This includes email address, as FCCIP sends many important grant announcements by email.</w:t>
      </w:r>
    </w:p>
    <w:p w14:paraId="623365A7" w14:textId="77777777" w:rsidR="004277DB" w:rsidRDefault="004277DB" w:rsidP="00BB05FB">
      <w:pPr>
        <w:pStyle w:val="Footer"/>
        <w:rPr>
          <w:rFonts w:ascii="Times New Roman" w:hAnsi="Times New Roman" w:cs="Times New Roman"/>
          <w:sz w:val="24"/>
          <w:szCs w:val="24"/>
        </w:rPr>
      </w:pPr>
    </w:p>
    <w:p w14:paraId="68CFABE2" w14:textId="77777777" w:rsidR="004277DB" w:rsidRDefault="00005FB5" w:rsidP="00BB05FB">
      <w:pPr>
        <w:pStyle w:val="Footer"/>
        <w:rPr>
          <w:rFonts w:ascii="Times New Roman" w:hAnsi="Times New Roman" w:cs="Times New Roman"/>
          <w:sz w:val="24"/>
          <w:szCs w:val="24"/>
        </w:rPr>
      </w:pPr>
      <w:r>
        <w:rPr>
          <w:rFonts w:ascii="Times New Roman" w:hAnsi="Times New Roman" w:cs="Times New Roman"/>
          <w:sz w:val="24"/>
          <w:szCs w:val="24"/>
        </w:rPr>
        <w:t>For questions regarding FCCIP grants please contact:</w:t>
      </w:r>
    </w:p>
    <w:p w14:paraId="0201E362" w14:textId="77777777" w:rsidR="000C6FD9" w:rsidRPr="004277DB" w:rsidRDefault="00652F77">
      <w:pPr>
        <w:rPr>
          <w:rFonts w:ascii="Times New Roman" w:hAnsi="Times New Roman" w:cs="Times New Roman"/>
          <w:sz w:val="24"/>
          <w:szCs w:val="24"/>
        </w:rPr>
      </w:pPr>
      <w:r>
        <w:rPr>
          <w:rFonts w:ascii="Times New Roman" w:hAnsi="Times New Roman" w:cs="Times New Roman"/>
          <w:sz w:val="24"/>
          <w:szCs w:val="24"/>
        </w:rPr>
        <w:t>Foster Care Court Improvement Program at (410) 260-1427</w:t>
      </w:r>
      <w:r w:rsidR="00005FB5">
        <w:rPr>
          <w:rFonts w:ascii="Times New Roman" w:hAnsi="Times New Roman" w:cs="Times New Roman"/>
          <w:sz w:val="24"/>
          <w:szCs w:val="24"/>
        </w:rPr>
        <w:t xml:space="preserve">, or email </w:t>
      </w:r>
      <w:hyperlink r:id="rId9" w:history="1">
        <w:r w:rsidRPr="00EF271A">
          <w:rPr>
            <w:rStyle w:val="Hyperlink"/>
            <w:rFonts w:ascii="Times New Roman" w:hAnsi="Times New Roman" w:cs="Times New Roman"/>
            <w:sz w:val="24"/>
            <w:szCs w:val="24"/>
          </w:rPr>
          <w:t>fccip@mdcourts.gov</w:t>
        </w:r>
      </w:hyperlink>
      <w:r w:rsidR="00005FB5">
        <w:rPr>
          <w:rFonts w:ascii="Times New Roman" w:hAnsi="Times New Roman" w:cs="Times New Roman"/>
          <w:sz w:val="24"/>
          <w:szCs w:val="24"/>
        </w:rPr>
        <w:t xml:space="preserve"> </w:t>
      </w:r>
    </w:p>
    <w:sectPr w:rsidR="000C6FD9" w:rsidRPr="004277DB" w:rsidSect="009C383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535B8" w14:textId="77777777" w:rsidR="00FB1218" w:rsidRDefault="00FB1218">
      <w:r>
        <w:separator/>
      </w:r>
    </w:p>
  </w:endnote>
  <w:endnote w:type="continuationSeparator" w:id="0">
    <w:p w14:paraId="45D9926D" w14:textId="77777777" w:rsidR="00FB1218" w:rsidRDefault="00FB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077451"/>
      <w:docPartObj>
        <w:docPartGallery w:val="Page Numbers (Bottom of Page)"/>
        <w:docPartUnique/>
      </w:docPartObj>
    </w:sdtPr>
    <w:sdtEndPr>
      <w:rPr>
        <w:color w:val="000000" w:themeColor="text1"/>
        <w:spacing w:val="60"/>
      </w:rPr>
    </w:sdtEndPr>
    <w:sdtContent>
      <w:p w14:paraId="087EB16B" w14:textId="7A567B7C" w:rsidR="00894661" w:rsidRPr="00894661" w:rsidRDefault="00894661">
        <w:pPr>
          <w:pStyle w:val="Footer"/>
          <w:pBdr>
            <w:top w:val="single" w:sz="4" w:space="1" w:color="D9D9D9" w:themeColor="background1" w:themeShade="D9"/>
          </w:pBdr>
          <w:jc w:val="right"/>
          <w:rPr>
            <w:color w:val="000000" w:themeColor="text1"/>
          </w:rPr>
        </w:pPr>
        <w:r w:rsidRPr="00894661">
          <w:rPr>
            <w:color w:val="000000" w:themeColor="text1"/>
          </w:rPr>
          <w:fldChar w:fldCharType="begin"/>
        </w:r>
        <w:r w:rsidRPr="00894661">
          <w:rPr>
            <w:color w:val="000000" w:themeColor="text1"/>
          </w:rPr>
          <w:instrText xml:space="preserve"> PAGE   \* MERGEFORMAT </w:instrText>
        </w:r>
        <w:r w:rsidRPr="00894661">
          <w:rPr>
            <w:color w:val="000000" w:themeColor="text1"/>
          </w:rPr>
          <w:fldChar w:fldCharType="separate"/>
        </w:r>
        <w:r w:rsidR="001324C1">
          <w:rPr>
            <w:noProof/>
            <w:color w:val="000000" w:themeColor="text1"/>
          </w:rPr>
          <w:t>3</w:t>
        </w:r>
        <w:r w:rsidRPr="00894661">
          <w:rPr>
            <w:noProof/>
            <w:color w:val="000000" w:themeColor="text1"/>
          </w:rPr>
          <w:fldChar w:fldCharType="end"/>
        </w:r>
        <w:r w:rsidRPr="00894661">
          <w:rPr>
            <w:color w:val="000000" w:themeColor="text1"/>
          </w:rPr>
          <w:t xml:space="preserve"> | </w:t>
        </w:r>
        <w:r w:rsidRPr="00894661">
          <w:rPr>
            <w:color w:val="000000" w:themeColor="text1"/>
            <w:spacing w:val="60"/>
          </w:rPr>
          <w:t>Page</w:t>
        </w:r>
      </w:p>
    </w:sdtContent>
  </w:sdt>
  <w:p w14:paraId="61721A97" w14:textId="766E8203" w:rsidR="000C6FD9" w:rsidRDefault="000C6FD9">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640" w:hanging="864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6DCF6" w14:textId="77777777" w:rsidR="00FB1218" w:rsidRDefault="00FB1218">
      <w:r>
        <w:separator/>
      </w:r>
    </w:p>
  </w:footnote>
  <w:footnote w:type="continuationSeparator" w:id="0">
    <w:p w14:paraId="24B2F9FC" w14:textId="77777777" w:rsidR="00FB1218" w:rsidRDefault="00FB12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112C46"/>
    <w:multiLevelType w:val="hybridMultilevel"/>
    <w:tmpl w:val="8AF2C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357A5B"/>
    <w:multiLevelType w:val="hybridMultilevel"/>
    <w:tmpl w:val="8DAC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C3280"/>
    <w:multiLevelType w:val="hybridMultilevel"/>
    <w:tmpl w:val="3C1C5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AB4D01"/>
    <w:multiLevelType w:val="hybridMultilevel"/>
    <w:tmpl w:val="1090E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EC032B"/>
    <w:multiLevelType w:val="hybridMultilevel"/>
    <w:tmpl w:val="8E56DED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78923CF0"/>
    <w:multiLevelType w:val="multilevel"/>
    <w:tmpl w:val="E1E0F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7931133A"/>
    <w:multiLevelType w:val="hybridMultilevel"/>
    <w:tmpl w:val="9F04D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6E"/>
    <w:rsid w:val="00005FB5"/>
    <w:rsid w:val="000A029D"/>
    <w:rsid w:val="000C6FD9"/>
    <w:rsid w:val="000E73F8"/>
    <w:rsid w:val="000E754E"/>
    <w:rsid w:val="000F4358"/>
    <w:rsid w:val="00121ABC"/>
    <w:rsid w:val="001324C1"/>
    <w:rsid w:val="001609EE"/>
    <w:rsid w:val="001C00B7"/>
    <w:rsid w:val="001F17B3"/>
    <w:rsid w:val="0020486A"/>
    <w:rsid w:val="00267FD0"/>
    <w:rsid w:val="002A5573"/>
    <w:rsid w:val="00305DCD"/>
    <w:rsid w:val="00366626"/>
    <w:rsid w:val="00394FF5"/>
    <w:rsid w:val="004264DE"/>
    <w:rsid w:val="004277DB"/>
    <w:rsid w:val="00450776"/>
    <w:rsid w:val="004B03FB"/>
    <w:rsid w:val="00540799"/>
    <w:rsid w:val="00635AA5"/>
    <w:rsid w:val="00652F77"/>
    <w:rsid w:val="00702F32"/>
    <w:rsid w:val="00767048"/>
    <w:rsid w:val="00792AD4"/>
    <w:rsid w:val="00894661"/>
    <w:rsid w:val="0089533C"/>
    <w:rsid w:val="00946F5E"/>
    <w:rsid w:val="009C3838"/>
    <w:rsid w:val="00A60B95"/>
    <w:rsid w:val="00AA4C55"/>
    <w:rsid w:val="00AE7778"/>
    <w:rsid w:val="00B05851"/>
    <w:rsid w:val="00B63910"/>
    <w:rsid w:val="00BA5120"/>
    <w:rsid w:val="00BB02B3"/>
    <w:rsid w:val="00BB05FB"/>
    <w:rsid w:val="00BB16DC"/>
    <w:rsid w:val="00BE4AEC"/>
    <w:rsid w:val="00D0286C"/>
    <w:rsid w:val="00DB2D6E"/>
    <w:rsid w:val="00DC2C48"/>
    <w:rsid w:val="00E07C75"/>
    <w:rsid w:val="00E81B3E"/>
    <w:rsid w:val="00E87653"/>
    <w:rsid w:val="00EE61A1"/>
    <w:rsid w:val="00EF19CC"/>
    <w:rsid w:val="00F84E80"/>
    <w:rsid w:val="00FB1218"/>
    <w:rsid w:val="00FC1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1E79"/>
  <w15:chartTrackingRefBased/>
  <w15:docId w15:val="{FED3BAAA-A9C4-47AA-8E2D-CCF51E8C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3FB"/>
    <w:pPr>
      <w:widowControl w:val="0"/>
      <w:autoSpaceDE w:val="0"/>
      <w:autoSpaceDN w:val="0"/>
      <w:adjustRightInd w:val="0"/>
      <w:spacing w:after="0" w:line="240" w:lineRule="auto"/>
    </w:pPr>
    <w:rPr>
      <w:rFonts w:ascii="Garamond" w:eastAsiaTheme="minorEastAsia" w:hAnsi="Garamond"/>
      <w:sz w:val="20"/>
      <w:szCs w:val="20"/>
    </w:rPr>
  </w:style>
  <w:style w:type="paragraph" w:styleId="Heading2">
    <w:name w:val="heading 2"/>
    <w:basedOn w:val="Normal"/>
    <w:next w:val="Normal"/>
    <w:link w:val="Heading2Char"/>
    <w:qFormat/>
    <w:rsid w:val="00BB05FB"/>
    <w:pPr>
      <w:keepNext/>
      <w:widowControl/>
      <w:autoSpaceDE/>
      <w:autoSpaceDN/>
      <w:adjustRightInd/>
      <w:outlineLvl w:val="1"/>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0C6FD9"/>
    <w:rPr>
      <w:color w:val="0000FF"/>
      <w:u w:val="single"/>
    </w:rPr>
  </w:style>
  <w:style w:type="paragraph" w:styleId="NoSpacing">
    <w:name w:val="No Spacing"/>
    <w:uiPriority w:val="1"/>
    <w:qFormat/>
    <w:rsid w:val="001609EE"/>
    <w:pPr>
      <w:widowControl w:val="0"/>
      <w:autoSpaceDE w:val="0"/>
      <w:autoSpaceDN w:val="0"/>
      <w:adjustRightInd w:val="0"/>
      <w:spacing w:after="0" w:line="240" w:lineRule="auto"/>
    </w:pPr>
    <w:rPr>
      <w:rFonts w:ascii="Garamond" w:eastAsiaTheme="minorEastAsia" w:hAnsi="Garamond"/>
      <w:sz w:val="20"/>
      <w:szCs w:val="20"/>
    </w:rPr>
  </w:style>
  <w:style w:type="character" w:styleId="Hyperlink">
    <w:name w:val="Hyperlink"/>
    <w:rsid w:val="004264DE"/>
    <w:rPr>
      <w:color w:val="0000FF"/>
      <w:u w:val="single"/>
    </w:rPr>
  </w:style>
  <w:style w:type="paragraph" w:styleId="ListParagraph">
    <w:name w:val="List Paragraph"/>
    <w:basedOn w:val="Normal"/>
    <w:uiPriority w:val="34"/>
    <w:qFormat/>
    <w:rsid w:val="004264DE"/>
    <w:pPr>
      <w:widowControl/>
      <w:autoSpaceDE/>
      <w:autoSpaceDN/>
      <w:adjustRightInd/>
      <w:ind w:left="720"/>
      <w:contextualSpacing/>
    </w:pPr>
    <w:rPr>
      <w:rFonts w:asciiTheme="minorHAnsi" w:eastAsiaTheme="minorHAnsi" w:hAnsiTheme="minorHAnsi"/>
      <w:sz w:val="22"/>
      <w:szCs w:val="22"/>
    </w:rPr>
  </w:style>
  <w:style w:type="paragraph" w:styleId="BalloonText">
    <w:name w:val="Balloon Text"/>
    <w:basedOn w:val="Normal"/>
    <w:link w:val="BalloonTextChar"/>
    <w:uiPriority w:val="99"/>
    <w:semiHidden/>
    <w:unhideWhenUsed/>
    <w:rsid w:val="000E73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3F8"/>
    <w:rPr>
      <w:rFonts w:ascii="Segoe UI" w:eastAsiaTheme="minorEastAsia" w:hAnsi="Segoe UI" w:cs="Segoe UI"/>
      <w:sz w:val="18"/>
      <w:szCs w:val="18"/>
    </w:rPr>
  </w:style>
  <w:style w:type="paragraph" w:styleId="Header">
    <w:name w:val="header"/>
    <w:basedOn w:val="Normal"/>
    <w:link w:val="HeaderChar"/>
    <w:uiPriority w:val="99"/>
    <w:unhideWhenUsed/>
    <w:rsid w:val="00BB16DC"/>
    <w:pPr>
      <w:tabs>
        <w:tab w:val="center" w:pos="4680"/>
        <w:tab w:val="right" w:pos="9360"/>
      </w:tabs>
    </w:pPr>
  </w:style>
  <w:style w:type="character" w:customStyle="1" w:styleId="HeaderChar">
    <w:name w:val="Header Char"/>
    <w:basedOn w:val="DefaultParagraphFont"/>
    <w:link w:val="Header"/>
    <w:uiPriority w:val="99"/>
    <w:rsid w:val="00BB16DC"/>
    <w:rPr>
      <w:rFonts w:ascii="Garamond" w:eastAsiaTheme="minorEastAsia" w:hAnsi="Garamond"/>
      <w:sz w:val="20"/>
      <w:szCs w:val="20"/>
    </w:rPr>
  </w:style>
  <w:style w:type="paragraph" w:styleId="Footer">
    <w:name w:val="footer"/>
    <w:basedOn w:val="Normal"/>
    <w:link w:val="FooterChar"/>
    <w:uiPriority w:val="99"/>
    <w:unhideWhenUsed/>
    <w:rsid w:val="00BB16DC"/>
    <w:pPr>
      <w:tabs>
        <w:tab w:val="center" w:pos="4680"/>
        <w:tab w:val="right" w:pos="9360"/>
      </w:tabs>
    </w:pPr>
  </w:style>
  <w:style w:type="character" w:customStyle="1" w:styleId="FooterChar">
    <w:name w:val="Footer Char"/>
    <w:basedOn w:val="DefaultParagraphFont"/>
    <w:link w:val="Footer"/>
    <w:uiPriority w:val="99"/>
    <w:rsid w:val="00BB16DC"/>
    <w:rPr>
      <w:rFonts w:ascii="Garamond" w:eastAsiaTheme="minorEastAsia" w:hAnsi="Garamond"/>
      <w:sz w:val="20"/>
      <w:szCs w:val="20"/>
    </w:rPr>
  </w:style>
  <w:style w:type="character" w:customStyle="1" w:styleId="Heading2Char">
    <w:name w:val="Heading 2 Char"/>
    <w:basedOn w:val="DefaultParagraphFont"/>
    <w:link w:val="Heading2"/>
    <w:rsid w:val="00BB05FB"/>
    <w:rPr>
      <w:rFonts w:ascii="Times New Roman" w:eastAsia="Times New Roman" w:hAnsi="Times New Roman" w:cs="Times New Roman"/>
      <w:b/>
      <w:bCs/>
      <w:sz w:val="24"/>
      <w:szCs w:val="24"/>
      <w:u w:val="single"/>
    </w:rPr>
  </w:style>
  <w:style w:type="paragraph" w:styleId="Title">
    <w:name w:val="Title"/>
    <w:basedOn w:val="Normal"/>
    <w:link w:val="TitleChar"/>
    <w:qFormat/>
    <w:rsid w:val="00BB05FB"/>
    <w:pPr>
      <w:widowControl/>
      <w:autoSpaceDE/>
      <w:autoSpaceDN/>
      <w:adjustRightInd/>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BB05FB"/>
    <w:rPr>
      <w:rFonts w:ascii="Times New Roman" w:eastAsia="Times New Roman" w:hAnsi="Times New Roman" w:cs="Times New Roman"/>
      <w:sz w:val="32"/>
      <w:szCs w:val="24"/>
    </w:rPr>
  </w:style>
  <w:style w:type="paragraph" w:styleId="BodyTextIndent3">
    <w:name w:val="Body Text Indent 3"/>
    <w:basedOn w:val="Normal"/>
    <w:link w:val="BodyTextIndent3Char"/>
    <w:rsid w:val="00BB05FB"/>
    <w:pPr>
      <w:widowControl/>
      <w:autoSpaceDE/>
      <w:autoSpaceDN/>
      <w:adjustRightInd/>
      <w:ind w:left="216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BB05FB"/>
    <w:rPr>
      <w:rFonts w:ascii="Times New Roman" w:eastAsia="Times New Roman" w:hAnsi="Times New Roman" w:cs="Times New Roman"/>
      <w:sz w:val="24"/>
      <w:szCs w:val="24"/>
    </w:rPr>
  </w:style>
  <w:style w:type="character" w:customStyle="1" w:styleId="text">
    <w:name w:val="text"/>
    <w:basedOn w:val="DefaultParagraphFont"/>
    <w:rsid w:val="00BB05FB"/>
  </w:style>
  <w:style w:type="character" w:customStyle="1" w:styleId="A9">
    <w:name w:val="A9"/>
    <w:rsid w:val="00BB05FB"/>
    <w:rPr>
      <w:rFonts w:cs="Palatino Linotype"/>
      <w:color w:val="000000"/>
      <w:sz w:val="22"/>
      <w:szCs w:val="22"/>
    </w:rPr>
  </w:style>
  <w:style w:type="character" w:customStyle="1" w:styleId="A10">
    <w:name w:val="A10"/>
    <w:rsid w:val="00BB05FB"/>
    <w:rPr>
      <w:rFonts w:cs="Palatino Linotype"/>
      <w:color w:val="000000"/>
      <w:sz w:val="12"/>
      <w:szCs w:val="12"/>
    </w:rPr>
  </w:style>
  <w:style w:type="character" w:styleId="CommentReference">
    <w:name w:val="annotation reference"/>
    <w:basedOn w:val="DefaultParagraphFont"/>
    <w:uiPriority w:val="99"/>
    <w:semiHidden/>
    <w:unhideWhenUsed/>
    <w:rsid w:val="00EF19CC"/>
    <w:rPr>
      <w:sz w:val="16"/>
      <w:szCs w:val="16"/>
    </w:rPr>
  </w:style>
  <w:style w:type="paragraph" w:styleId="CommentText">
    <w:name w:val="annotation text"/>
    <w:basedOn w:val="Normal"/>
    <w:link w:val="CommentTextChar"/>
    <w:uiPriority w:val="99"/>
    <w:semiHidden/>
    <w:unhideWhenUsed/>
    <w:rsid w:val="00EF19CC"/>
  </w:style>
  <w:style w:type="character" w:customStyle="1" w:styleId="CommentTextChar">
    <w:name w:val="Comment Text Char"/>
    <w:basedOn w:val="DefaultParagraphFont"/>
    <w:link w:val="CommentText"/>
    <w:uiPriority w:val="99"/>
    <w:semiHidden/>
    <w:rsid w:val="00EF19CC"/>
    <w:rPr>
      <w:rFonts w:ascii="Garamond" w:eastAsiaTheme="minorEastAsia" w:hAnsi="Garamond"/>
      <w:sz w:val="20"/>
      <w:szCs w:val="20"/>
    </w:rPr>
  </w:style>
  <w:style w:type="paragraph" w:styleId="CommentSubject">
    <w:name w:val="annotation subject"/>
    <w:basedOn w:val="CommentText"/>
    <w:next w:val="CommentText"/>
    <w:link w:val="CommentSubjectChar"/>
    <w:uiPriority w:val="99"/>
    <w:semiHidden/>
    <w:unhideWhenUsed/>
    <w:rsid w:val="00EF19CC"/>
    <w:rPr>
      <w:b/>
      <w:bCs/>
    </w:rPr>
  </w:style>
  <w:style w:type="character" w:customStyle="1" w:styleId="CommentSubjectChar">
    <w:name w:val="Comment Subject Char"/>
    <w:basedOn w:val="CommentTextChar"/>
    <w:link w:val="CommentSubject"/>
    <w:uiPriority w:val="99"/>
    <w:semiHidden/>
    <w:rsid w:val="00EF19CC"/>
    <w:rPr>
      <w:rFonts w:ascii="Garamond" w:eastAsiaTheme="minorEastAsia" w:hAnsi="Garamond"/>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ccip@md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05B77-49C1-4436-BAA7-AB174D977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1594</Words>
  <Characters>9087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10660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Lynne Kelleher</cp:lastModifiedBy>
  <cp:revision>5</cp:revision>
  <cp:lastPrinted>2016-05-05T12:06:00Z</cp:lastPrinted>
  <dcterms:created xsi:type="dcterms:W3CDTF">2016-05-03T14:52:00Z</dcterms:created>
  <dcterms:modified xsi:type="dcterms:W3CDTF">2016-05-05T12:15:00Z</dcterms:modified>
</cp:coreProperties>
</file>